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89" w:rsidRDefault="00034A89" w:rsidP="00034A89">
      <w:pPr>
        <w:pStyle w:val="Nadpis1"/>
        <w:rPr>
          <w:sz w:val="36"/>
          <w:szCs w:val="36"/>
        </w:rPr>
      </w:pPr>
      <w:r w:rsidRPr="005F0939">
        <w:rPr>
          <w:sz w:val="36"/>
          <w:szCs w:val="36"/>
        </w:rPr>
        <w:t>ZMĚN</w:t>
      </w:r>
      <w:r w:rsidR="00717582">
        <w:rPr>
          <w:sz w:val="36"/>
          <w:szCs w:val="36"/>
        </w:rPr>
        <w:t>A</w:t>
      </w:r>
      <w:r w:rsidRPr="005F0939">
        <w:rPr>
          <w:sz w:val="36"/>
          <w:szCs w:val="36"/>
        </w:rPr>
        <w:t xml:space="preserve"> č. 6 ÚZEMNÍHO PLÁNU SÍDELNÍHO ÚTVARU OBCE LIBOUCHEC</w:t>
      </w:r>
    </w:p>
    <w:p w:rsidR="0057784E" w:rsidRPr="0057784E" w:rsidRDefault="0057784E" w:rsidP="0057784E"/>
    <w:p w:rsidR="00034A89" w:rsidRPr="005F0939" w:rsidRDefault="00034A89" w:rsidP="0057784E">
      <w:pPr>
        <w:pStyle w:val="Nadpis2"/>
        <w:spacing w:before="120"/>
      </w:pPr>
      <w:proofErr w:type="gramStart"/>
      <w:r w:rsidRPr="005F0939">
        <w:t>A)  vymezení</w:t>
      </w:r>
      <w:proofErr w:type="gramEnd"/>
      <w:r w:rsidRPr="005F0939">
        <w:t xml:space="preserve"> zastavěného území</w:t>
      </w:r>
    </w:p>
    <w:p w:rsidR="00034A89" w:rsidRPr="005F0939" w:rsidRDefault="00034A89" w:rsidP="00034A89">
      <w:pPr>
        <w:pStyle w:val="Prosttext"/>
        <w:widowControl w:val="0"/>
        <w:numPr>
          <w:ilvl w:val="0"/>
          <w:numId w:val="4"/>
        </w:numPr>
        <w:adjustRightInd w:val="0"/>
        <w:jc w:val="both"/>
        <w:textAlignment w:val="baseline"/>
        <w:rPr>
          <w:rFonts w:ascii="Times New Roman" w:hAnsi="Times New Roman"/>
          <w:sz w:val="22"/>
          <w:szCs w:val="22"/>
        </w:rPr>
      </w:pPr>
      <w:r w:rsidRPr="005F0939">
        <w:rPr>
          <w:rFonts w:ascii="Times New Roman" w:hAnsi="Times New Roman"/>
          <w:sz w:val="22"/>
          <w:szCs w:val="22"/>
        </w:rPr>
        <w:t xml:space="preserve">Hranice zastavěného území byla aktualizována v rozsahu území řešeného Změnou č. 6 územního plánu sídelního útvaru obce </w:t>
      </w:r>
      <w:proofErr w:type="spellStart"/>
      <w:r w:rsidRPr="005F0939">
        <w:rPr>
          <w:rFonts w:ascii="Times New Roman" w:hAnsi="Times New Roman"/>
          <w:sz w:val="22"/>
          <w:szCs w:val="22"/>
        </w:rPr>
        <w:t>Libouchec</w:t>
      </w:r>
      <w:proofErr w:type="spellEnd"/>
      <w:r w:rsidRPr="005F0939">
        <w:rPr>
          <w:rFonts w:ascii="Times New Roman" w:hAnsi="Times New Roman"/>
          <w:sz w:val="22"/>
          <w:szCs w:val="22"/>
        </w:rPr>
        <w:t xml:space="preserve"> (dále jen Změna č. 6 ÚPN SÚ </w:t>
      </w:r>
      <w:proofErr w:type="spellStart"/>
      <w:r w:rsidRPr="005F0939">
        <w:rPr>
          <w:rFonts w:ascii="Times New Roman" w:hAnsi="Times New Roman"/>
          <w:sz w:val="22"/>
          <w:szCs w:val="22"/>
        </w:rPr>
        <w:t>Libouchec</w:t>
      </w:r>
      <w:proofErr w:type="spellEnd"/>
      <w:r w:rsidRPr="005F0939">
        <w:rPr>
          <w:rFonts w:ascii="Times New Roman" w:hAnsi="Times New Roman"/>
          <w:sz w:val="22"/>
          <w:szCs w:val="22"/>
        </w:rPr>
        <w:t>) k 31.</w:t>
      </w:r>
      <w:r w:rsidR="00791303">
        <w:rPr>
          <w:rFonts w:ascii="Times New Roman" w:hAnsi="Times New Roman"/>
          <w:sz w:val="22"/>
          <w:szCs w:val="22"/>
        </w:rPr>
        <w:t xml:space="preserve"> </w:t>
      </w:r>
      <w:r w:rsidRPr="005F0939">
        <w:rPr>
          <w:rFonts w:ascii="Times New Roman" w:hAnsi="Times New Roman"/>
          <w:sz w:val="22"/>
          <w:szCs w:val="22"/>
        </w:rPr>
        <w:t>3.</w:t>
      </w:r>
      <w:r w:rsidR="00791303">
        <w:rPr>
          <w:rFonts w:ascii="Times New Roman" w:hAnsi="Times New Roman"/>
          <w:sz w:val="22"/>
          <w:szCs w:val="22"/>
        </w:rPr>
        <w:t xml:space="preserve"> </w:t>
      </w:r>
      <w:r w:rsidRPr="005F0939">
        <w:rPr>
          <w:rFonts w:ascii="Times New Roman" w:hAnsi="Times New Roman"/>
          <w:sz w:val="22"/>
          <w:szCs w:val="22"/>
        </w:rPr>
        <w:t>2013.</w:t>
      </w:r>
    </w:p>
    <w:p w:rsidR="00034A89" w:rsidRPr="005F0939" w:rsidRDefault="00034A89" w:rsidP="00034A89">
      <w:pPr>
        <w:pStyle w:val="Prosttext"/>
        <w:widowControl w:val="0"/>
        <w:numPr>
          <w:ilvl w:val="0"/>
          <w:numId w:val="4"/>
        </w:numPr>
        <w:adjustRightInd w:val="0"/>
        <w:jc w:val="both"/>
        <w:textAlignment w:val="baseline"/>
        <w:rPr>
          <w:rFonts w:ascii="Times New Roman" w:hAnsi="Times New Roman"/>
          <w:sz w:val="22"/>
          <w:szCs w:val="22"/>
        </w:rPr>
      </w:pPr>
      <w:r w:rsidRPr="005F0939">
        <w:rPr>
          <w:rFonts w:ascii="Times New Roman" w:hAnsi="Times New Roman"/>
          <w:sz w:val="22"/>
          <w:szCs w:val="22"/>
        </w:rPr>
        <w:t>Zakreslena je ve výkresu základního členění území a v hlavním výkresu.</w:t>
      </w:r>
    </w:p>
    <w:p w:rsidR="00034A89" w:rsidRPr="005F0939" w:rsidRDefault="00034A89" w:rsidP="00034A89">
      <w:pPr>
        <w:pStyle w:val="Prosttext"/>
        <w:widowControl w:val="0"/>
        <w:adjustRightInd w:val="0"/>
        <w:ind w:left="720"/>
        <w:jc w:val="both"/>
        <w:textAlignment w:val="baseline"/>
        <w:rPr>
          <w:rFonts w:ascii="Times New Roman" w:hAnsi="Times New Roman"/>
          <w:sz w:val="22"/>
          <w:szCs w:val="22"/>
        </w:rPr>
      </w:pPr>
    </w:p>
    <w:p w:rsidR="00034A89" w:rsidRPr="005F0939" w:rsidRDefault="00034A89" w:rsidP="0057784E">
      <w:pPr>
        <w:pStyle w:val="Nadpis2"/>
        <w:spacing w:before="120" w:after="120"/>
      </w:pPr>
      <w:proofErr w:type="gramStart"/>
      <w:r w:rsidRPr="005F0939">
        <w:t>b)  ZÁKLADNÍ</w:t>
      </w:r>
      <w:proofErr w:type="gramEnd"/>
      <w:r w:rsidRPr="005F0939">
        <w:t xml:space="preserve"> koncepce rozvoje území obce, ochrany jeho hodnot</w:t>
      </w:r>
    </w:p>
    <w:p w:rsidR="00034A89" w:rsidRPr="005F0939" w:rsidRDefault="00034A89" w:rsidP="00034A89">
      <w:pPr>
        <w:pStyle w:val="Nadpis2"/>
        <w:spacing w:after="0"/>
        <w:jc w:val="both"/>
        <w:rPr>
          <w:sz w:val="24"/>
          <w:szCs w:val="24"/>
          <w:u w:val="none"/>
        </w:rPr>
      </w:pPr>
      <w:bookmarkStart w:id="0" w:name="_Toc181625021"/>
      <w:bookmarkStart w:id="1" w:name="_Toc347403869"/>
      <w:r w:rsidRPr="005F0939">
        <w:rPr>
          <w:caps w:val="0"/>
          <w:sz w:val="24"/>
          <w:szCs w:val="24"/>
          <w:u w:val="none"/>
        </w:rPr>
        <w:t>Základní koncepce rozvoje území</w:t>
      </w:r>
      <w:bookmarkEnd w:id="0"/>
      <w:bookmarkEnd w:id="1"/>
    </w:p>
    <w:p w:rsidR="00034A89" w:rsidRPr="005F0939" w:rsidRDefault="00034A89" w:rsidP="00034A89">
      <w:pPr>
        <w:pStyle w:val="Prosttext"/>
        <w:widowControl w:val="0"/>
        <w:numPr>
          <w:ilvl w:val="0"/>
          <w:numId w:val="2"/>
        </w:numPr>
        <w:adjustRightInd w:val="0"/>
        <w:jc w:val="both"/>
        <w:textAlignment w:val="baseline"/>
        <w:rPr>
          <w:rFonts w:ascii="Times New Roman" w:hAnsi="Times New Roman"/>
          <w:sz w:val="22"/>
          <w:szCs w:val="22"/>
        </w:rPr>
      </w:pPr>
      <w:r w:rsidRPr="005F0939">
        <w:rPr>
          <w:rFonts w:ascii="Times New Roman" w:hAnsi="Times New Roman"/>
          <w:sz w:val="22"/>
          <w:szCs w:val="22"/>
        </w:rPr>
        <w:t xml:space="preserve">Základní koncepce rozvoje území obce, ochrany a rozvoje jeho hodnot se Změnou č. 6 ÚPN SÚ </w:t>
      </w:r>
      <w:proofErr w:type="spellStart"/>
      <w:r w:rsidRPr="005F0939">
        <w:rPr>
          <w:rFonts w:ascii="Times New Roman" w:hAnsi="Times New Roman"/>
          <w:sz w:val="22"/>
          <w:szCs w:val="22"/>
        </w:rPr>
        <w:t>Libouchec</w:t>
      </w:r>
      <w:proofErr w:type="spellEnd"/>
      <w:r w:rsidRPr="005F0939">
        <w:rPr>
          <w:rFonts w:ascii="Times New Roman" w:hAnsi="Times New Roman"/>
          <w:sz w:val="22"/>
          <w:szCs w:val="22"/>
        </w:rPr>
        <w:t xml:space="preserve"> nemění.</w:t>
      </w:r>
    </w:p>
    <w:p w:rsidR="00034A89" w:rsidRPr="005F0939" w:rsidRDefault="00034A89" w:rsidP="00034A89">
      <w:pPr>
        <w:pStyle w:val="Prosttext"/>
        <w:widowControl w:val="0"/>
        <w:numPr>
          <w:ilvl w:val="0"/>
          <w:numId w:val="2"/>
        </w:numPr>
        <w:adjustRightInd w:val="0"/>
        <w:jc w:val="both"/>
        <w:textAlignment w:val="baseline"/>
        <w:rPr>
          <w:rFonts w:ascii="Times New Roman" w:hAnsi="Times New Roman"/>
          <w:sz w:val="22"/>
          <w:szCs w:val="22"/>
        </w:rPr>
      </w:pPr>
      <w:r w:rsidRPr="005F0939">
        <w:rPr>
          <w:rFonts w:ascii="Times New Roman" w:hAnsi="Times New Roman"/>
          <w:sz w:val="22"/>
          <w:szCs w:val="22"/>
        </w:rPr>
        <w:t xml:space="preserve">Rozšiřuje se plocha OV1 o část plochy zemědělské výroby až k tělesu navržené přeložky silnice I/13 a upřesňují se podmínky jejího využití. </w:t>
      </w:r>
    </w:p>
    <w:p w:rsidR="00034A89" w:rsidRPr="005F0939" w:rsidRDefault="00034A89" w:rsidP="00034A89">
      <w:pPr>
        <w:numPr>
          <w:ilvl w:val="0"/>
          <w:numId w:val="2"/>
        </w:numPr>
      </w:pPr>
      <w:r w:rsidRPr="005F0939">
        <w:t>Upřesňuje se koridor přeložky silnice I/13 v řešeném území.</w:t>
      </w:r>
    </w:p>
    <w:p w:rsidR="00832944" w:rsidRPr="005F0939" w:rsidRDefault="00832944" w:rsidP="00034A89">
      <w:pPr>
        <w:numPr>
          <w:ilvl w:val="0"/>
          <w:numId w:val="2"/>
        </w:numPr>
      </w:pPr>
      <w:r w:rsidRPr="005F0939">
        <w:t>Vymezuje se plocha ochranné (izolační) zeleně mezi stávající silnicí I/13 a navrhovanou přeložkou I/13.</w:t>
      </w:r>
    </w:p>
    <w:p w:rsidR="00034A89" w:rsidRPr="005F0939" w:rsidRDefault="00034A89" w:rsidP="00034A89">
      <w:pPr>
        <w:pStyle w:val="Nadpis2"/>
        <w:rPr>
          <w:sz w:val="24"/>
          <w:szCs w:val="24"/>
          <w:u w:val="none"/>
        </w:rPr>
      </w:pPr>
      <w:bookmarkStart w:id="2" w:name="_Toc181625022"/>
      <w:bookmarkStart w:id="3" w:name="_Toc347403870"/>
      <w:r w:rsidRPr="005F0939">
        <w:rPr>
          <w:caps w:val="0"/>
          <w:sz w:val="24"/>
          <w:szCs w:val="24"/>
          <w:u w:val="none"/>
        </w:rPr>
        <w:t>Ochrana a rozvoj hodnot území</w:t>
      </w:r>
      <w:bookmarkEnd w:id="2"/>
      <w:bookmarkEnd w:id="3"/>
    </w:p>
    <w:p w:rsidR="00034A89" w:rsidRPr="005F0939" w:rsidRDefault="00034A89" w:rsidP="00791303">
      <w:pPr>
        <w:numPr>
          <w:ilvl w:val="0"/>
          <w:numId w:val="14"/>
        </w:numPr>
        <w:rPr>
          <w:szCs w:val="22"/>
        </w:rPr>
      </w:pPr>
      <w:r w:rsidRPr="005F0939">
        <w:rPr>
          <w:szCs w:val="22"/>
        </w:rPr>
        <w:t xml:space="preserve">Nejsou dotčeny civilizační a kulturní hodnoty. </w:t>
      </w:r>
    </w:p>
    <w:p w:rsidR="00717582" w:rsidRDefault="00034A89" w:rsidP="00791303">
      <w:pPr>
        <w:pStyle w:val="Tun"/>
        <w:numPr>
          <w:ilvl w:val="0"/>
          <w:numId w:val="14"/>
        </w:numPr>
        <w:spacing w:line="240" w:lineRule="auto"/>
        <w:rPr>
          <w:rFonts w:ascii="Times New Roman" w:hAnsi="Times New Roman"/>
          <w:b w:val="0"/>
        </w:rPr>
      </w:pPr>
      <w:r w:rsidRPr="006E1804">
        <w:rPr>
          <w:rFonts w:ascii="Times New Roman" w:eastAsia="MS Mincho" w:hAnsi="Times New Roman"/>
          <w:b w:val="0"/>
          <w:szCs w:val="22"/>
        </w:rPr>
        <w:t xml:space="preserve">Nelze vyloučit, že </w:t>
      </w:r>
      <w:r w:rsidR="00C07965" w:rsidRPr="006E1804">
        <w:rPr>
          <w:rFonts w:ascii="Times New Roman" w:eastAsia="MS Mincho" w:hAnsi="Times New Roman"/>
          <w:b w:val="0"/>
          <w:szCs w:val="22"/>
        </w:rPr>
        <w:t xml:space="preserve">realizací </w:t>
      </w:r>
      <w:r w:rsidRPr="006E1804">
        <w:rPr>
          <w:rFonts w:ascii="Times New Roman" w:eastAsia="MS Mincho" w:hAnsi="Times New Roman"/>
          <w:b w:val="0"/>
          <w:szCs w:val="22"/>
        </w:rPr>
        <w:t>přeložk</w:t>
      </w:r>
      <w:r w:rsidR="00C07965" w:rsidRPr="006E1804">
        <w:rPr>
          <w:rFonts w:ascii="Times New Roman" w:eastAsia="MS Mincho" w:hAnsi="Times New Roman"/>
          <w:b w:val="0"/>
          <w:szCs w:val="22"/>
        </w:rPr>
        <w:t>y</w:t>
      </w:r>
      <w:r w:rsidRPr="006E1804">
        <w:rPr>
          <w:rFonts w:ascii="Times New Roman" w:eastAsia="MS Mincho" w:hAnsi="Times New Roman"/>
          <w:b w:val="0"/>
          <w:szCs w:val="22"/>
        </w:rPr>
        <w:t xml:space="preserve"> silnice I/13</w:t>
      </w:r>
      <w:r w:rsidR="00C07965" w:rsidRPr="006E1804">
        <w:rPr>
          <w:rFonts w:ascii="Times New Roman" w:eastAsia="MS Mincho" w:hAnsi="Times New Roman"/>
          <w:b w:val="0"/>
          <w:szCs w:val="22"/>
        </w:rPr>
        <w:t xml:space="preserve"> (DI), </w:t>
      </w:r>
      <w:r w:rsidR="00586A0B">
        <w:rPr>
          <w:rFonts w:ascii="Times New Roman" w:eastAsia="MS Mincho" w:hAnsi="Times New Roman"/>
          <w:b w:val="0"/>
          <w:szCs w:val="22"/>
        </w:rPr>
        <w:t xml:space="preserve">v okrajových částech </w:t>
      </w:r>
      <w:r w:rsidR="00C07965" w:rsidRPr="006E1804">
        <w:rPr>
          <w:rFonts w:ascii="Times New Roman" w:eastAsia="MS Mincho" w:hAnsi="Times New Roman"/>
          <w:b w:val="0"/>
          <w:szCs w:val="22"/>
        </w:rPr>
        <w:t xml:space="preserve">areálu </w:t>
      </w:r>
      <w:r w:rsidR="00C07965" w:rsidRPr="006E1804">
        <w:rPr>
          <w:rFonts w:ascii="Times New Roman" w:hAnsi="Times New Roman"/>
          <w:b w:val="0"/>
        </w:rPr>
        <w:t xml:space="preserve">služeb pro motoristy, obchodu a služeb (OV1) a </w:t>
      </w:r>
      <w:r w:rsidR="00586A0B">
        <w:rPr>
          <w:rFonts w:ascii="Times New Roman" w:hAnsi="Times New Roman"/>
          <w:b w:val="0"/>
        </w:rPr>
        <w:t xml:space="preserve">v </w:t>
      </w:r>
      <w:r w:rsidR="00C07965" w:rsidRPr="006E1804">
        <w:rPr>
          <w:rFonts w:ascii="Times New Roman" w:hAnsi="Times New Roman"/>
          <w:b w:val="0"/>
        </w:rPr>
        <w:t>ochranné (izolační) zelen</w:t>
      </w:r>
      <w:r w:rsidR="00586A0B">
        <w:rPr>
          <w:rFonts w:ascii="Times New Roman" w:hAnsi="Times New Roman"/>
          <w:b w:val="0"/>
        </w:rPr>
        <w:t>i</w:t>
      </w:r>
      <w:r w:rsidR="00C07965" w:rsidRPr="006E1804">
        <w:rPr>
          <w:rFonts w:ascii="Times New Roman" w:hAnsi="Times New Roman"/>
          <w:b w:val="0"/>
        </w:rPr>
        <w:t xml:space="preserve"> (ZO)</w:t>
      </w:r>
      <w:r w:rsidR="00C07965" w:rsidRPr="006E1804">
        <w:rPr>
          <w:rFonts w:ascii="Times New Roman" w:eastAsia="MS Mincho" w:hAnsi="Times New Roman"/>
          <w:b w:val="0"/>
          <w:szCs w:val="22"/>
        </w:rPr>
        <w:t xml:space="preserve"> </w:t>
      </w:r>
      <w:r w:rsidRPr="006E1804">
        <w:rPr>
          <w:rFonts w:ascii="Times New Roman" w:eastAsia="MS Mincho" w:hAnsi="Times New Roman"/>
          <w:b w:val="0"/>
          <w:szCs w:val="22"/>
        </w:rPr>
        <w:t>nedojde k zásahu do území s výskytem zvláště chráněných druhů rostlin</w:t>
      </w:r>
      <w:r w:rsidR="00C07965" w:rsidRPr="006E1804">
        <w:rPr>
          <w:rFonts w:ascii="Times New Roman" w:eastAsia="MS Mincho" w:hAnsi="Times New Roman"/>
          <w:b w:val="0"/>
          <w:szCs w:val="22"/>
        </w:rPr>
        <w:t xml:space="preserve"> a živočichů</w:t>
      </w:r>
      <w:r w:rsidR="00CF76B0" w:rsidRPr="005F0939">
        <w:rPr>
          <w:rFonts w:ascii="Times New Roman" w:eastAsia="MS Mincho" w:hAnsi="Times New Roman"/>
          <w:b w:val="0"/>
          <w:szCs w:val="22"/>
        </w:rPr>
        <w:t>.</w:t>
      </w:r>
      <w:r w:rsidRPr="005F0939">
        <w:rPr>
          <w:rFonts w:ascii="Times New Roman" w:eastAsia="MS Mincho" w:hAnsi="Times New Roman"/>
          <w:b w:val="0"/>
          <w:szCs w:val="22"/>
        </w:rPr>
        <w:t xml:space="preserve"> </w:t>
      </w:r>
      <w:r w:rsidR="007F2201" w:rsidRPr="005F0939">
        <w:rPr>
          <w:rFonts w:ascii="Times New Roman" w:hAnsi="Times New Roman"/>
          <w:b w:val="0"/>
          <w:bCs/>
        </w:rPr>
        <w:t xml:space="preserve">Podmínkou využití </w:t>
      </w:r>
      <w:r w:rsidR="00CF76B0" w:rsidRPr="005F0939">
        <w:rPr>
          <w:rFonts w:ascii="Times New Roman" w:hAnsi="Times New Roman"/>
          <w:b w:val="0"/>
          <w:bCs/>
        </w:rPr>
        <w:t xml:space="preserve">území </w:t>
      </w:r>
      <w:r w:rsidR="007F2201" w:rsidRPr="005F0939">
        <w:rPr>
          <w:rFonts w:ascii="Times New Roman" w:hAnsi="Times New Roman"/>
          <w:b w:val="0"/>
          <w:bCs/>
        </w:rPr>
        <w:t xml:space="preserve">je ověření výskytu zvláště chráněných druhů před realizací </w:t>
      </w:r>
      <w:r w:rsidR="006E1804">
        <w:rPr>
          <w:rFonts w:ascii="Times New Roman" w:hAnsi="Times New Roman"/>
          <w:b w:val="0"/>
          <w:bCs/>
        </w:rPr>
        <w:t>těchto záměrů.</w:t>
      </w:r>
      <w:r w:rsidR="007F2201" w:rsidRPr="005F0939">
        <w:rPr>
          <w:rFonts w:ascii="Times New Roman" w:hAnsi="Times New Roman"/>
          <w:b w:val="0"/>
          <w:bCs/>
        </w:rPr>
        <w:t xml:space="preserve"> </w:t>
      </w:r>
      <w:r w:rsidR="007F2201" w:rsidRPr="005F0939">
        <w:rPr>
          <w:rFonts w:ascii="Times New Roman" w:hAnsi="Times New Roman"/>
          <w:b w:val="0"/>
        </w:rPr>
        <w:t xml:space="preserve">V případě zjištění výskytu je pro realizaci záměru nutné zpracování biologického hodnocení dle § 67 zákona č. 114/1992 Sb., o ochraně přírody a krajiny, v platném znění a udělení výjimky </w:t>
      </w:r>
      <w:r w:rsidR="006E1804" w:rsidRPr="005F0939">
        <w:rPr>
          <w:rFonts w:ascii="Times New Roman" w:hAnsi="Times New Roman"/>
          <w:b w:val="0"/>
        </w:rPr>
        <w:t xml:space="preserve">podle § 56 zákona </w:t>
      </w:r>
      <w:r w:rsidR="007F2201" w:rsidRPr="005F0939">
        <w:rPr>
          <w:rFonts w:ascii="Times New Roman" w:hAnsi="Times New Roman"/>
          <w:b w:val="0"/>
        </w:rPr>
        <w:t>z</w:t>
      </w:r>
      <w:r w:rsidR="006E1804">
        <w:rPr>
          <w:rFonts w:ascii="Times New Roman" w:hAnsi="Times New Roman"/>
          <w:b w:val="0"/>
        </w:rPr>
        <w:t xml:space="preserve">e základních </w:t>
      </w:r>
      <w:r w:rsidR="006E1804" w:rsidRPr="005F0939">
        <w:rPr>
          <w:rFonts w:ascii="Times New Roman" w:hAnsi="Times New Roman"/>
          <w:b w:val="0"/>
        </w:rPr>
        <w:t xml:space="preserve">podmínek </w:t>
      </w:r>
      <w:r w:rsidR="007F2201" w:rsidRPr="005F0939">
        <w:rPr>
          <w:rFonts w:ascii="Times New Roman" w:hAnsi="Times New Roman"/>
          <w:b w:val="0"/>
        </w:rPr>
        <w:t>ochran</w:t>
      </w:r>
      <w:r w:rsidR="006E1804">
        <w:rPr>
          <w:rFonts w:ascii="Times New Roman" w:hAnsi="Times New Roman"/>
          <w:b w:val="0"/>
        </w:rPr>
        <w:t>y</w:t>
      </w:r>
      <w:r w:rsidR="007F2201" w:rsidRPr="005F0939">
        <w:rPr>
          <w:rFonts w:ascii="Times New Roman" w:hAnsi="Times New Roman"/>
          <w:b w:val="0"/>
        </w:rPr>
        <w:t xml:space="preserve"> </w:t>
      </w:r>
      <w:r w:rsidR="006E1804">
        <w:rPr>
          <w:rFonts w:ascii="Times New Roman" w:hAnsi="Times New Roman"/>
          <w:b w:val="0"/>
        </w:rPr>
        <w:t>pro zvláště chráněné druhy na lokalitu přímo vázané (zjištěné zde aktuálním průzkumem)</w:t>
      </w:r>
      <w:r w:rsidR="007F2201" w:rsidRPr="005F0939">
        <w:rPr>
          <w:rFonts w:ascii="Times New Roman" w:hAnsi="Times New Roman"/>
          <w:b w:val="0"/>
        </w:rPr>
        <w:t xml:space="preserve">, na kterou není právní nárok. </w:t>
      </w:r>
    </w:p>
    <w:p w:rsidR="007F2201" w:rsidRPr="005F0939" w:rsidRDefault="007F2201" w:rsidP="00717582">
      <w:pPr>
        <w:pStyle w:val="Tun"/>
        <w:spacing w:line="240" w:lineRule="auto"/>
        <w:ind w:left="720"/>
        <w:rPr>
          <w:rFonts w:ascii="Times New Roman" w:hAnsi="Times New Roman"/>
          <w:b w:val="0"/>
        </w:rPr>
      </w:pPr>
      <w:r w:rsidRPr="005F0939">
        <w:rPr>
          <w:rFonts w:ascii="Times New Roman" w:hAnsi="Times New Roman"/>
          <w:b w:val="0"/>
        </w:rPr>
        <w:t xml:space="preserve">  </w:t>
      </w:r>
    </w:p>
    <w:p w:rsidR="00034A89" w:rsidRPr="005F0939" w:rsidRDefault="00034A89" w:rsidP="0057784E">
      <w:pPr>
        <w:pStyle w:val="Nadpis2"/>
        <w:spacing w:before="120" w:after="120"/>
      </w:pPr>
      <w:r w:rsidRPr="005F0939">
        <w:t xml:space="preserve">c) urbanistická koncepce, včetně vymezení zastavitelných ploch, ploch přestavby a systému sídelní zeleně </w:t>
      </w:r>
    </w:p>
    <w:p w:rsidR="00034A89" w:rsidRPr="005F0939" w:rsidRDefault="00034A89" w:rsidP="00034A89">
      <w:pPr>
        <w:pStyle w:val="Zkladntext"/>
        <w:numPr>
          <w:ilvl w:val="0"/>
          <w:numId w:val="3"/>
        </w:numPr>
        <w:spacing w:before="240"/>
        <w:ind w:left="709" w:hanging="284"/>
        <w:jc w:val="both"/>
        <w:rPr>
          <w:bCs/>
        </w:rPr>
      </w:pPr>
      <w:r w:rsidRPr="005F0939">
        <w:rPr>
          <w:bCs/>
        </w:rPr>
        <w:t xml:space="preserve">Urbanistická koncepce navržená platným ÚPN SÚ </w:t>
      </w:r>
      <w:proofErr w:type="spellStart"/>
      <w:r w:rsidRPr="005F0939">
        <w:rPr>
          <w:bCs/>
        </w:rPr>
        <w:t>Libouchec</w:t>
      </w:r>
      <w:proofErr w:type="spellEnd"/>
      <w:r w:rsidRPr="005F0939">
        <w:rPr>
          <w:bCs/>
        </w:rPr>
        <w:t xml:space="preserve"> se nemění. Rozšíření plochy pro OV1 a upřesnění koridoru silnice I/13 je v souladu s touto koncepcí.</w:t>
      </w:r>
    </w:p>
    <w:p w:rsidR="00034A89" w:rsidRPr="005F0939" w:rsidRDefault="00034A89" w:rsidP="00034A89">
      <w:pPr>
        <w:pStyle w:val="Zkladntext"/>
        <w:numPr>
          <w:ilvl w:val="0"/>
          <w:numId w:val="3"/>
        </w:numPr>
        <w:ind w:left="709" w:hanging="284"/>
        <w:jc w:val="both"/>
        <w:rPr>
          <w:bCs/>
        </w:rPr>
      </w:pPr>
      <w:r w:rsidRPr="005F0939">
        <w:rPr>
          <w:bCs/>
        </w:rPr>
        <w:t xml:space="preserve">Plocha OV1 se vymezuje jako plocha přestavby pro </w:t>
      </w:r>
      <w:r w:rsidRPr="005F0939">
        <w:t>areál služeb pro motoristy, obchodu a služeb.</w:t>
      </w:r>
    </w:p>
    <w:p w:rsidR="00034A89" w:rsidRPr="0057784E" w:rsidRDefault="00034A89" w:rsidP="00034A89">
      <w:pPr>
        <w:pStyle w:val="Zkladntext"/>
        <w:numPr>
          <w:ilvl w:val="0"/>
          <w:numId w:val="3"/>
        </w:numPr>
        <w:ind w:left="709" w:hanging="284"/>
        <w:jc w:val="both"/>
        <w:rPr>
          <w:b/>
          <w:szCs w:val="24"/>
        </w:rPr>
      </w:pPr>
      <w:r w:rsidRPr="005F0939">
        <w:rPr>
          <w:bCs/>
        </w:rPr>
        <w:t xml:space="preserve">Koncepce systému sídelní zeleně navržená platným ÚPN SÚ </w:t>
      </w:r>
      <w:proofErr w:type="spellStart"/>
      <w:r w:rsidRPr="005F0939">
        <w:rPr>
          <w:bCs/>
        </w:rPr>
        <w:t>Libouchec</w:t>
      </w:r>
      <w:proofErr w:type="spellEnd"/>
      <w:r w:rsidRPr="005F0939">
        <w:rPr>
          <w:bCs/>
        </w:rPr>
        <w:t xml:space="preserve"> se nemění.</w:t>
      </w:r>
    </w:p>
    <w:p w:rsidR="0057784E" w:rsidRPr="005F0939" w:rsidRDefault="0057784E" w:rsidP="0057784E">
      <w:pPr>
        <w:pStyle w:val="Zkladntext"/>
        <w:ind w:left="709"/>
        <w:jc w:val="both"/>
        <w:rPr>
          <w:b/>
          <w:szCs w:val="24"/>
        </w:rPr>
      </w:pPr>
    </w:p>
    <w:p w:rsidR="00034A89" w:rsidRPr="005F0939" w:rsidRDefault="00034A89" w:rsidP="0057784E">
      <w:pPr>
        <w:pStyle w:val="Nadpis2"/>
        <w:spacing w:before="120"/>
        <w:rPr>
          <w:b w:val="0"/>
        </w:rPr>
      </w:pPr>
      <w:r w:rsidRPr="005F0939">
        <w:t>D) koncepce veřejné infrastruktury, včetně podmínek pro její umísťování</w:t>
      </w:r>
    </w:p>
    <w:p w:rsidR="00034A89" w:rsidRPr="005F0939" w:rsidRDefault="00034A89" w:rsidP="00034A89">
      <w:pPr>
        <w:pStyle w:val="Prosttext"/>
        <w:spacing w:before="240"/>
        <w:jc w:val="both"/>
        <w:rPr>
          <w:rFonts w:ascii="Times New Roman" w:hAnsi="Times New Roman"/>
          <w:b/>
          <w:bCs/>
          <w:sz w:val="24"/>
          <w:szCs w:val="24"/>
        </w:rPr>
      </w:pPr>
      <w:bookmarkStart w:id="4" w:name="_Toc159121920"/>
      <w:bookmarkStart w:id="5" w:name="_Toc159583029"/>
      <w:bookmarkStart w:id="6" w:name="_Toc181625029"/>
      <w:r w:rsidRPr="005F0939">
        <w:rPr>
          <w:rFonts w:ascii="Times New Roman" w:hAnsi="Times New Roman"/>
          <w:b/>
          <w:sz w:val="24"/>
          <w:szCs w:val="24"/>
        </w:rPr>
        <w:t>KONCEPCE DOPRAVNÍ INFRASTRUKTUR</w:t>
      </w:r>
      <w:bookmarkEnd w:id="4"/>
      <w:bookmarkEnd w:id="5"/>
      <w:bookmarkEnd w:id="6"/>
      <w:r w:rsidRPr="005F0939">
        <w:rPr>
          <w:rFonts w:ascii="Times New Roman" w:hAnsi="Times New Roman"/>
          <w:b/>
          <w:sz w:val="24"/>
          <w:szCs w:val="24"/>
        </w:rPr>
        <w:t>Y</w:t>
      </w:r>
    </w:p>
    <w:p w:rsidR="00034A89" w:rsidRPr="005F0939" w:rsidRDefault="00034A89" w:rsidP="00034A89">
      <w:pPr>
        <w:pStyle w:val="Zkladntext"/>
        <w:numPr>
          <w:ilvl w:val="0"/>
          <w:numId w:val="5"/>
        </w:numPr>
      </w:pPr>
      <w:r w:rsidRPr="005F0939">
        <w:rPr>
          <w:bCs/>
        </w:rPr>
        <w:t xml:space="preserve">Koncepce dopravní infrastruktury navržená platným ÚPN SÚ </w:t>
      </w:r>
      <w:proofErr w:type="spellStart"/>
      <w:r w:rsidRPr="005F0939">
        <w:rPr>
          <w:bCs/>
        </w:rPr>
        <w:t>Libouchec</w:t>
      </w:r>
      <w:proofErr w:type="spellEnd"/>
      <w:r w:rsidRPr="005F0939">
        <w:rPr>
          <w:bCs/>
        </w:rPr>
        <w:t xml:space="preserve"> se nemění.</w:t>
      </w:r>
    </w:p>
    <w:p w:rsidR="00034A89" w:rsidRPr="005F0939" w:rsidRDefault="00034A89" w:rsidP="00034A89">
      <w:pPr>
        <w:numPr>
          <w:ilvl w:val="0"/>
          <w:numId w:val="5"/>
        </w:numPr>
      </w:pPr>
      <w:r w:rsidRPr="005F0939">
        <w:rPr>
          <w:rFonts w:eastAsia="MS Mincho"/>
          <w:bCs/>
        </w:rPr>
        <w:lastRenderedPageBreak/>
        <w:t xml:space="preserve">Plocha </w:t>
      </w:r>
      <w:r w:rsidRPr="005F0939">
        <w:rPr>
          <w:bCs/>
        </w:rPr>
        <w:t>OV1</w:t>
      </w:r>
      <w:r w:rsidRPr="005F0939">
        <w:rPr>
          <w:rFonts w:eastAsia="MS Mincho"/>
          <w:bCs/>
        </w:rPr>
        <w:t>bude dopravně napojena na</w:t>
      </w:r>
      <w:r w:rsidRPr="005F0939">
        <w:t xml:space="preserve"> stávající silnici I/13.  </w:t>
      </w:r>
      <w:r w:rsidRPr="005F0939">
        <w:rPr>
          <w:rFonts w:eastAsia="MS Mincho"/>
        </w:rPr>
        <w:t>Přístupová komunikace k ploše bude splňovat příslušné normy pro zajištění přístupu požární techniky.</w:t>
      </w:r>
      <w:r w:rsidRPr="005F0939">
        <w:t xml:space="preserve"> </w:t>
      </w:r>
    </w:p>
    <w:p w:rsidR="009E3B12" w:rsidRPr="005F0939" w:rsidRDefault="009E3B12" w:rsidP="00034A89">
      <w:pPr>
        <w:pStyle w:val="Normlnslovan"/>
        <w:numPr>
          <w:ilvl w:val="0"/>
          <w:numId w:val="18"/>
        </w:numPr>
        <w:spacing w:before="120" w:after="120"/>
        <w:ind w:hanging="294"/>
        <w:jc w:val="left"/>
        <w:rPr>
          <w:rFonts w:ascii="Times New Roman" w:hAnsi="Times New Roman" w:cs="Times New Roman"/>
          <w:sz w:val="22"/>
          <w:szCs w:val="22"/>
        </w:rPr>
      </w:pPr>
      <w:r w:rsidRPr="005F0939">
        <w:rPr>
          <w:rFonts w:ascii="Times New Roman" w:hAnsi="Times New Roman" w:cs="Times New Roman"/>
          <w:sz w:val="22"/>
          <w:szCs w:val="22"/>
        </w:rPr>
        <w:t xml:space="preserve">V řešeném území se </w:t>
      </w:r>
      <w:r w:rsidR="0053767F" w:rsidRPr="005F0939">
        <w:rPr>
          <w:rFonts w:ascii="Times New Roman" w:hAnsi="Times New Roman" w:cs="Times New Roman"/>
          <w:sz w:val="22"/>
          <w:szCs w:val="22"/>
        </w:rPr>
        <w:t>upřesňuje</w:t>
      </w:r>
      <w:r w:rsidRPr="005F0939">
        <w:rPr>
          <w:rFonts w:ascii="Times New Roman" w:hAnsi="Times New Roman" w:cs="Times New Roman"/>
          <w:sz w:val="22"/>
          <w:szCs w:val="22"/>
        </w:rPr>
        <w:t xml:space="preserve"> </w:t>
      </w:r>
      <w:r w:rsidR="00034A89" w:rsidRPr="005F0939">
        <w:rPr>
          <w:rFonts w:ascii="Times New Roman" w:hAnsi="Times New Roman" w:cs="Times New Roman"/>
          <w:sz w:val="22"/>
          <w:szCs w:val="22"/>
        </w:rPr>
        <w:t xml:space="preserve">koridor </w:t>
      </w:r>
      <w:r w:rsidR="00CF2903" w:rsidRPr="005F0939">
        <w:rPr>
          <w:rFonts w:ascii="Times New Roman" w:hAnsi="Times New Roman" w:cs="Times New Roman"/>
          <w:sz w:val="22"/>
          <w:szCs w:val="22"/>
        </w:rPr>
        <w:t xml:space="preserve">pro přeložku </w:t>
      </w:r>
      <w:r w:rsidRPr="005F0939">
        <w:rPr>
          <w:rFonts w:ascii="Times New Roman" w:hAnsi="Times New Roman" w:cs="Times New Roman"/>
          <w:sz w:val="22"/>
          <w:szCs w:val="22"/>
        </w:rPr>
        <w:t>silnice I. třídy I/13</w:t>
      </w:r>
      <w:r w:rsidR="0053767F" w:rsidRPr="005F0939">
        <w:rPr>
          <w:rFonts w:ascii="Times New Roman" w:hAnsi="Times New Roman" w:cs="Times New Roman"/>
          <w:sz w:val="22"/>
          <w:szCs w:val="22"/>
        </w:rPr>
        <w:t xml:space="preserve">. </w:t>
      </w:r>
    </w:p>
    <w:p w:rsidR="009E3B12" w:rsidRPr="005F0939" w:rsidRDefault="009E3B12" w:rsidP="00034A89">
      <w:pPr>
        <w:pStyle w:val="Normlnslovan"/>
        <w:numPr>
          <w:ilvl w:val="0"/>
          <w:numId w:val="18"/>
        </w:numPr>
        <w:spacing w:before="120" w:after="120"/>
        <w:ind w:hanging="294"/>
        <w:jc w:val="left"/>
        <w:rPr>
          <w:rFonts w:ascii="Times New Roman" w:hAnsi="Times New Roman" w:cs="Times New Roman"/>
          <w:sz w:val="22"/>
          <w:szCs w:val="22"/>
        </w:rPr>
      </w:pPr>
      <w:r w:rsidRPr="005F0939">
        <w:rPr>
          <w:rFonts w:ascii="Times New Roman" w:hAnsi="Times New Roman" w:cs="Times New Roman"/>
          <w:sz w:val="22"/>
          <w:szCs w:val="22"/>
        </w:rPr>
        <w:t xml:space="preserve">Koridor vymezuje plochu pro umístění silnice I/13 </w:t>
      </w:r>
      <w:r w:rsidR="0053767F" w:rsidRPr="005F0939">
        <w:rPr>
          <w:rFonts w:ascii="Times New Roman" w:hAnsi="Times New Roman" w:cs="Times New Roman"/>
          <w:sz w:val="22"/>
          <w:szCs w:val="22"/>
        </w:rPr>
        <w:t xml:space="preserve">v řešeném území </w:t>
      </w:r>
      <w:r w:rsidRPr="005F0939">
        <w:rPr>
          <w:rFonts w:ascii="Times New Roman" w:hAnsi="Times New Roman" w:cs="Times New Roman"/>
          <w:sz w:val="22"/>
          <w:szCs w:val="22"/>
        </w:rPr>
        <w:t>včetně všech staveb souvisejících, nezbytných pro realizaci stavby (např. mosty, propustky, opěrné zdi, terénní úpravy – zářezy, násypy, vyvolané přeložky inženýrských sítí</w:t>
      </w:r>
      <w:r w:rsidR="00A807EB" w:rsidRPr="005F0939">
        <w:rPr>
          <w:rFonts w:ascii="Times New Roman" w:hAnsi="Times New Roman" w:cs="Times New Roman"/>
          <w:sz w:val="22"/>
          <w:szCs w:val="22"/>
        </w:rPr>
        <w:t>)</w:t>
      </w:r>
      <w:r w:rsidRPr="005F0939">
        <w:rPr>
          <w:rFonts w:ascii="Times New Roman" w:hAnsi="Times New Roman" w:cs="Times New Roman"/>
          <w:sz w:val="22"/>
          <w:szCs w:val="22"/>
        </w:rPr>
        <w:t xml:space="preserve">. </w:t>
      </w:r>
    </w:p>
    <w:p w:rsidR="00034A89" w:rsidRPr="005F0939" w:rsidRDefault="00034A89" w:rsidP="00034A89">
      <w:pPr>
        <w:pStyle w:val="Normlnslovan"/>
        <w:numPr>
          <w:ilvl w:val="0"/>
          <w:numId w:val="18"/>
        </w:numPr>
        <w:spacing w:before="120" w:after="120"/>
        <w:ind w:hanging="294"/>
        <w:jc w:val="left"/>
        <w:rPr>
          <w:rFonts w:ascii="Times New Roman" w:hAnsi="Times New Roman" w:cs="Times New Roman"/>
          <w:sz w:val="22"/>
          <w:szCs w:val="22"/>
        </w:rPr>
      </w:pPr>
      <w:r w:rsidRPr="005F0939">
        <w:rPr>
          <w:rFonts w:ascii="Times New Roman" w:hAnsi="Times New Roman" w:cs="Times New Roman"/>
          <w:sz w:val="22"/>
          <w:szCs w:val="22"/>
        </w:rPr>
        <w:t xml:space="preserve">Využití </w:t>
      </w:r>
      <w:r w:rsidR="009E3B12" w:rsidRPr="005F0939">
        <w:rPr>
          <w:rFonts w:ascii="Times New Roman" w:hAnsi="Times New Roman" w:cs="Times New Roman"/>
          <w:sz w:val="22"/>
          <w:szCs w:val="22"/>
        </w:rPr>
        <w:t xml:space="preserve">území v </w:t>
      </w:r>
      <w:r w:rsidRPr="005F0939">
        <w:rPr>
          <w:rFonts w:ascii="Times New Roman" w:hAnsi="Times New Roman" w:cs="Times New Roman"/>
          <w:sz w:val="22"/>
          <w:szCs w:val="22"/>
        </w:rPr>
        <w:t xml:space="preserve">koridoru </w:t>
      </w:r>
      <w:r w:rsidR="00A807EB" w:rsidRPr="005F0939">
        <w:rPr>
          <w:rFonts w:ascii="Times New Roman" w:hAnsi="Times New Roman" w:cs="Times New Roman"/>
          <w:sz w:val="22"/>
          <w:szCs w:val="22"/>
        </w:rPr>
        <w:t xml:space="preserve">pro přeložku </w:t>
      </w:r>
      <w:r w:rsidRPr="005F0939">
        <w:rPr>
          <w:rFonts w:ascii="Times New Roman" w:hAnsi="Times New Roman" w:cs="Times New Roman"/>
          <w:sz w:val="22"/>
          <w:szCs w:val="22"/>
        </w:rPr>
        <w:t>silnice I/13 nesmí znemožnit</w:t>
      </w:r>
      <w:r w:rsidR="009E3B12" w:rsidRPr="005F0939">
        <w:rPr>
          <w:rFonts w:ascii="Times New Roman" w:hAnsi="Times New Roman" w:cs="Times New Roman"/>
          <w:sz w:val="22"/>
          <w:szCs w:val="22"/>
        </w:rPr>
        <w:t>, ztížit nebo ekonomicky znevýhodnit budoucí umístění stavby, pro kterou je koridor vymezen.</w:t>
      </w:r>
    </w:p>
    <w:p w:rsidR="00A807EB" w:rsidRPr="005F0939" w:rsidRDefault="00A807EB" w:rsidP="00034A89">
      <w:pPr>
        <w:pStyle w:val="Odstavecseseznamem"/>
        <w:numPr>
          <w:ilvl w:val="0"/>
          <w:numId w:val="18"/>
        </w:numPr>
        <w:spacing w:before="120" w:after="120"/>
        <w:ind w:hanging="294"/>
        <w:rPr>
          <w:b/>
          <w:szCs w:val="22"/>
        </w:rPr>
      </w:pPr>
      <w:r w:rsidRPr="005F0939">
        <w:t xml:space="preserve">V koridoru pro přeložku silnice I/13 (části plochy překryté koridorem pro přeložku silnice I/13) jsou přípustné udržovací práce, stavby a zařízení, které svým charakterem nebudou na překážku realizaci stavby a stavby dočasné, u nichž musí být v následných povolovacích řízeních stanoveny podmínky dočasnosti v návaznosti na realizaci veřejně prospěšné stavby a podmínky odstranitelnosti nebo přemístitelnosti, a to na náklady stavebníka, popř. uživatele. </w:t>
      </w:r>
    </w:p>
    <w:p w:rsidR="00034A89" w:rsidRPr="005F0939" w:rsidRDefault="00034A89" w:rsidP="00034A89">
      <w:pPr>
        <w:pStyle w:val="UText"/>
        <w:numPr>
          <w:ilvl w:val="0"/>
          <w:numId w:val="18"/>
        </w:numPr>
        <w:spacing w:before="120" w:after="120"/>
        <w:ind w:hanging="294"/>
        <w:jc w:val="left"/>
        <w:rPr>
          <w:sz w:val="22"/>
          <w:szCs w:val="22"/>
        </w:rPr>
      </w:pPr>
      <w:r w:rsidRPr="005F0939">
        <w:rPr>
          <w:sz w:val="22"/>
          <w:szCs w:val="22"/>
        </w:rPr>
        <w:t xml:space="preserve">Koridor </w:t>
      </w:r>
      <w:r w:rsidR="00CF2903" w:rsidRPr="005F0939">
        <w:rPr>
          <w:sz w:val="22"/>
          <w:szCs w:val="22"/>
        </w:rPr>
        <w:t>pro přeložku silnice I. třídy I/13</w:t>
      </w:r>
      <w:r w:rsidRPr="005F0939">
        <w:rPr>
          <w:sz w:val="22"/>
          <w:szCs w:val="22"/>
        </w:rPr>
        <w:t xml:space="preserve"> </w:t>
      </w:r>
      <w:r w:rsidR="00C41069" w:rsidRPr="005F0939">
        <w:rPr>
          <w:sz w:val="22"/>
          <w:szCs w:val="22"/>
        </w:rPr>
        <w:t xml:space="preserve">nebo jeho část </w:t>
      </w:r>
      <w:r w:rsidRPr="005F0939">
        <w:rPr>
          <w:sz w:val="22"/>
          <w:szCs w:val="22"/>
        </w:rPr>
        <w:t xml:space="preserve">zaniká datem nabytí právní moci správního aktu umožňujícího užívání dopravní stavby nebo její části (např. kolaudačního souhlasu), pro </w:t>
      </w:r>
      <w:r w:rsidR="005645D8" w:rsidRPr="005F0939">
        <w:rPr>
          <w:sz w:val="22"/>
          <w:szCs w:val="22"/>
        </w:rPr>
        <w:t>kterou</w:t>
      </w:r>
      <w:r w:rsidRPr="005F0939">
        <w:rPr>
          <w:sz w:val="22"/>
          <w:szCs w:val="22"/>
        </w:rPr>
        <w:t xml:space="preserve"> je koridor vymezen</w:t>
      </w:r>
      <w:r w:rsidR="00E61477" w:rsidRPr="005F0939">
        <w:rPr>
          <w:sz w:val="22"/>
          <w:szCs w:val="22"/>
        </w:rPr>
        <w:t xml:space="preserve"> a</w:t>
      </w:r>
      <w:r w:rsidRPr="005F0939">
        <w:rPr>
          <w:sz w:val="22"/>
          <w:szCs w:val="22"/>
        </w:rPr>
        <w:t xml:space="preserve"> umístěné v tomto koridoru a koridor (nebo jeho část) je tak poté nahrazen </w:t>
      </w:r>
      <w:r w:rsidR="0053767F" w:rsidRPr="005F0939">
        <w:rPr>
          <w:sz w:val="22"/>
          <w:szCs w:val="22"/>
        </w:rPr>
        <w:t>nově realizovano</w:t>
      </w:r>
      <w:r w:rsidR="00AE2501" w:rsidRPr="005F0939">
        <w:rPr>
          <w:sz w:val="22"/>
          <w:szCs w:val="22"/>
        </w:rPr>
        <w:t>u</w:t>
      </w:r>
      <w:r w:rsidR="0053767F" w:rsidRPr="005F0939">
        <w:rPr>
          <w:sz w:val="22"/>
          <w:szCs w:val="22"/>
        </w:rPr>
        <w:t xml:space="preserve"> dopravní stavbou a</w:t>
      </w:r>
      <w:r w:rsidR="00AE2501" w:rsidRPr="005F0939">
        <w:rPr>
          <w:sz w:val="22"/>
          <w:szCs w:val="22"/>
        </w:rPr>
        <w:t xml:space="preserve"> </w:t>
      </w:r>
      <w:r w:rsidR="0053767F" w:rsidRPr="005F0939">
        <w:rPr>
          <w:sz w:val="22"/>
          <w:szCs w:val="22"/>
        </w:rPr>
        <w:t xml:space="preserve">jejím </w:t>
      </w:r>
      <w:r w:rsidRPr="005F0939">
        <w:rPr>
          <w:sz w:val="22"/>
          <w:szCs w:val="22"/>
        </w:rPr>
        <w:t xml:space="preserve">ochranným pásmem dle příslušného zákona. </w:t>
      </w:r>
      <w:r w:rsidR="00E61477" w:rsidRPr="005F0939">
        <w:rPr>
          <w:sz w:val="22"/>
          <w:szCs w:val="22"/>
        </w:rPr>
        <w:t>Pro část plochy OV1</w:t>
      </w:r>
      <w:r w:rsidRPr="005F0939">
        <w:rPr>
          <w:sz w:val="22"/>
          <w:szCs w:val="22"/>
        </w:rPr>
        <w:t xml:space="preserve"> překryt</w:t>
      </w:r>
      <w:r w:rsidR="00E61477" w:rsidRPr="005F0939">
        <w:rPr>
          <w:sz w:val="22"/>
          <w:szCs w:val="22"/>
        </w:rPr>
        <w:t>ou</w:t>
      </w:r>
      <w:r w:rsidRPr="005F0939">
        <w:rPr>
          <w:sz w:val="22"/>
          <w:szCs w:val="22"/>
        </w:rPr>
        <w:t xml:space="preserve"> plochou koridoru </w:t>
      </w:r>
      <w:r w:rsidR="00CF2903" w:rsidRPr="005F0939">
        <w:rPr>
          <w:sz w:val="22"/>
          <w:szCs w:val="22"/>
        </w:rPr>
        <w:t>a</w:t>
      </w:r>
      <w:r w:rsidRPr="005F0939">
        <w:rPr>
          <w:sz w:val="22"/>
          <w:szCs w:val="22"/>
        </w:rPr>
        <w:t xml:space="preserve"> nedotčen</w:t>
      </w:r>
      <w:r w:rsidR="00E61477" w:rsidRPr="005F0939">
        <w:rPr>
          <w:sz w:val="22"/>
          <w:szCs w:val="22"/>
        </w:rPr>
        <w:t>ou</w:t>
      </w:r>
      <w:r w:rsidRPr="005F0939">
        <w:rPr>
          <w:sz w:val="22"/>
          <w:szCs w:val="22"/>
        </w:rPr>
        <w:t xml:space="preserve"> realizací </w:t>
      </w:r>
      <w:r w:rsidR="00E61477" w:rsidRPr="005F0939">
        <w:rPr>
          <w:sz w:val="22"/>
          <w:szCs w:val="22"/>
        </w:rPr>
        <w:t xml:space="preserve">přeložky silnice I/13 </w:t>
      </w:r>
      <w:r w:rsidRPr="005F0939">
        <w:rPr>
          <w:sz w:val="22"/>
          <w:szCs w:val="22"/>
        </w:rPr>
        <w:t>a staveb souvisejících zůstává po zániku koridoru platný způsob využití stanovený v</w:t>
      </w:r>
      <w:r w:rsidR="00E61477" w:rsidRPr="005F0939">
        <w:rPr>
          <w:sz w:val="22"/>
          <w:szCs w:val="22"/>
        </w:rPr>
        <w:t xml:space="preserve">e Změně č. 6 ÚPN SÚ </w:t>
      </w:r>
      <w:proofErr w:type="spellStart"/>
      <w:r w:rsidR="00E61477" w:rsidRPr="005F0939">
        <w:rPr>
          <w:sz w:val="22"/>
          <w:szCs w:val="22"/>
        </w:rPr>
        <w:t>Libouchec</w:t>
      </w:r>
      <w:proofErr w:type="spellEnd"/>
      <w:r w:rsidR="00E61477" w:rsidRPr="005F0939">
        <w:rPr>
          <w:sz w:val="22"/>
          <w:szCs w:val="22"/>
        </w:rPr>
        <w:t>.</w:t>
      </w:r>
    </w:p>
    <w:p w:rsidR="00034A89" w:rsidRPr="005F0939" w:rsidRDefault="00034A89" w:rsidP="00034A89">
      <w:pPr>
        <w:pStyle w:val="Nadpis3"/>
        <w:spacing w:after="0"/>
      </w:pPr>
      <w:r w:rsidRPr="005F0939">
        <w:rPr>
          <w:caps w:val="0"/>
        </w:rPr>
        <w:t>KONCEPCE TECHNICKÉ INFRASTRUKTURY</w:t>
      </w:r>
    </w:p>
    <w:p w:rsidR="00034A89" w:rsidRPr="005F0939" w:rsidRDefault="00034A89" w:rsidP="00034A89">
      <w:pPr>
        <w:pStyle w:val="Zkladntext"/>
        <w:numPr>
          <w:ilvl w:val="0"/>
          <w:numId w:val="6"/>
        </w:numPr>
        <w:spacing w:after="120"/>
      </w:pPr>
      <w:r w:rsidRPr="005F0939">
        <w:rPr>
          <w:bCs/>
        </w:rPr>
        <w:t xml:space="preserve">Koncepce technické infrastruktury navržená platným ÚPN SÚ </w:t>
      </w:r>
      <w:proofErr w:type="spellStart"/>
      <w:r w:rsidRPr="005F0939">
        <w:rPr>
          <w:bCs/>
        </w:rPr>
        <w:t>Libouchec</w:t>
      </w:r>
      <w:proofErr w:type="spellEnd"/>
      <w:r w:rsidRPr="005F0939">
        <w:rPr>
          <w:bCs/>
        </w:rPr>
        <w:t xml:space="preserve"> se nemění.</w:t>
      </w:r>
    </w:p>
    <w:p w:rsidR="00034A89" w:rsidRPr="005F0939" w:rsidRDefault="00034A89" w:rsidP="00034A89">
      <w:pPr>
        <w:pStyle w:val="Zkladntext"/>
        <w:rPr>
          <w:b/>
        </w:rPr>
      </w:pPr>
      <w:r w:rsidRPr="005F0939">
        <w:rPr>
          <w:b/>
        </w:rPr>
        <w:t>Energetika a spoje</w:t>
      </w:r>
    </w:p>
    <w:p w:rsidR="00034A89" w:rsidRPr="005F0939" w:rsidRDefault="00034A89" w:rsidP="00034A89">
      <w:pPr>
        <w:widowControl w:val="0"/>
        <w:numPr>
          <w:ilvl w:val="0"/>
          <w:numId w:val="1"/>
        </w:numPr>
        <w:suppressAutoHyphens/>
        <w:ind w:left="709" w:hanging="283"/>
      </w:pPr>
      <w:r w:rsidRPr="005F0939">
        <w:rPr>
          <w:rFonts w:cs="Arial"/>
          <w:szCs w:val="22"/>
        </w:rPr>
        <w:t xml:space="preserve">Řešená rozvojová plocha OV1 bude mít identickou energetickou koncepci jako v doposud platném ÚPN SÚ </w:t>
      </w:r>
      <w:proofErr w:type="spellStart"/>
      <w:r w:rsidRPr="005F0939">
        <w:rPr>
          <w:rFonts w:cs="Arial"/>
          <w:szCs w:val="22"/>
        </w:rPr>
        <w:t>Libouchec</w:t>
      </w:r>
      <w:proofErr w:type="spellEnd"/>
      <w:r w:rsidRPr="005F0939">
        <w:rPr>
          <w:rFonts w:cs="Arial"/>
          <w:szCs w:val="22"/>
        </w:rPr>
        <w:t>. Bude</w:t>
      </w:r>
      <w:r w:rsidRPr="005F0939">
        <w:rPr>
          <w:rFonts w:eastAsia="Arial" w:cs="Arial"/>
          <w:szCs w:val="22"/>
        </w:rPr>
        <w:t xml:space="preserve"> </w:t>
      </w:r>
      <w:r w:rsidRPr="005F0939">
        <w:rPr>
          <w:rFonts w:cs="Arial"/>
          <w:szCs w:val="22"/>
        </w:rPr>
        <w:t>založena</w:t>
      </w:r>
      <w:r w:rsidRPr="005F0939">
        <w:rPr>
          <w:rFonts w:eastAsia="Arial" w:cs="Arial"/>
          <w:szCs w:val="22"/>
        </w:rPr>
        <w:t xml:space="preserve"> </w:t>
      </w:r>
      <w:r w:rsidRPr="005F0939">
        <w:rPr>
          <w:rFonts w:cs="Arial"/>
          <w:szCs w:val="22"/>
        </w:rPr>
        <w:t>na</w:t>
      </w:r>
      <w:r w:rsidRPr="005F0939">
        <w:rPr>
          <w:rFonts w:eastAsia="Arial" w:cs="Arial"/>
          <w:szCs w:val="22"/>
        </w:rPr>
        <w:t xml:space="preserve"> </w:t>
      </w:r>
      <w:r w:rsidRPr="005F0939">
        <w:rPr>
          <w:rFonts w:cs="Arial"/>
          <w:szCs w:val="22"/>
        </w:rPr>
        <w:t>dvojcestném</w:t>
      </w:r>
      <w:r w:rsidRPr="005F0939">
        <w:rPr>
          <w:rFonts w:eastAsia="Arial" w:cs="Arial"/>
          <w:szCs w:val="22"/>
        </w:rPr>
        <w:t xml:space="preserve"> </w:t>
      </w:r>
      <w:r w:rsidRPr="005F0939">
        <w:rPr>
          <w:rFonts w:cs="Arial"/>
          <w:szCs w:val="22"/>
        </w:rPr>
        <w:t>zásobování</w:t>
      </w:r>
      <w:r w:rsidRPr="005F0939">
        <w:rPr>
          <w:rFonts w:eastAsia="Arial" w:cs="Arial"/>
          <w:szCs w:val="22"/>
        </w:rPr>
        <w:t xml:space="preserve"> </w:t>
      </w:r>
      <w:r w:rsidRPr="005F0939">
        <w:rPr>
          <w:rFonts w:cs="Arial"/>
          <w:szCs w:val="22"/>
        </w:rPr>
        <w:t>energiemi</w:t>
      </w:r>
      <w:r w:rsidRPr="005F0939">
        <w:rPr>
          <w:rFonts w:eastAsia="Arial" w:cs="Arial"/>
          <w:szCs w:val="22"/>
        </w:rPr>
        <w:t xml:space="preserve"> </w:t>
      </w:r>
      <w:r w:rsidRPr="005F0939">
        <w:rPr>
          <w:rFonts w:cs="Arial"/>
          <w:szCs w:val="22"/>
        </w:rPr>
        <w:t>a</w:t>
      </w:r>
      <w:r w:rsidRPr="005F0939">
        <w:rPr>
          <w:rFonts w:eastAsia="Arial" w:cs="Arial"/>
          <w:szCs w:val="22"/>
        </w:rPr>
        <w:t xml:space="preserve"> </w:t>
      </w:r>
      <w:proofErr w:type="gramStart"/>
      <w:r w:rsidRPr="005F0939">
        <w:rPr>
          <w:rFonts w:cs="Arial"/>
          <w:szCs w:val="22"/>
        </w:rPr>
        <w:t>to:</w:t>
      </w:r>
      <w:r w:rsidRPr="005F0939">
        <w:rPr>
          <w:rFonts w:eastAsia="Arial" w:cs="Arial"/>
          <w:szCs w:val="22"/>
        </w:rPr>
        <w:t xml:space="preserve"> </w:t>
      </w:r>
      <w:r w:rsidRPr="005F0939">
        <w:t xml:space="preserve"> elektřina</w:t>
      </w:r>
      <w:proofErr w:type="gramEnd"/>
      <w:r w:rsidRPr="005F0939">
        <w:rPr>
          <w:rFonts w:eastAsia="Arial"/>
        </w:rPr>
        <w:t xml:space="preserve"> </w:t>
      </w:r>
      <w:r w:rsidRPr="005F0939">
        <w:t>+</w:t>
      </w:r>
      <w:r w:rsidRPr="005F0939">
        <w:rPr>
          <w:rFonts w:eastAsia="Arial"/>
        </w:rPr>
        <w:t xml:space="preserve"> </w:t>
      </w:r>
      <w:r w:rsidRPr="005F0939">
        <w:t>zemní</w:t>
      </w:r>
      <w:r w:rsidRPr="005F0939">
        <w:rPr>
          <w:rFonts w:eastAsia="Arial"/>
        </w:rPr>
        <w:t xml:space="preserve"> </w:t>
      </w:r>
      <w:r w:rsidRPr="005F0939">
        <w:t>plyn</w:t>
      </w:r>
    </w:p>
    <w:p w:rsidR="00034A89" w:rsidRPr="005F0939" w:rsidRDefault="0053767F" w:rsidP="00034A89">
      <w:pPr>
        <w:widowControl w:val="0"/>
        <w:numPr>
          <w:ilvl w:val="0"/>
          <w:numId w:val="1"/>
        </w:numPr>
        <w:suppressAutoHyphens/>
        <w:ind w:left="709" w:hanging="283"/>
        <w:rPr>
          <w:rFonts w:eastAsia="Arial" w:cs="Arial"/>
          <w:szCs w:val="22"/>
        </w:rPr>
      </w:pPr>
      <w:r w:rsidRPr="005F0939">
        <w:rPr>
          <w:rFonts w:eastAsia="Arial" w:cs="Arial"/>
          <w:szCs w:val="22"/>
        </w:rPr>
        <w:t xml:space="preserve">V řešeném území se nachází stávající </w:t>
      </w:r>
      <w:r w:rsidR="00034A89" w:rsidRPr="005F0939">
        <w:rPr>
          <w:rFonts w:eastAsia="Arial" w:cs="Arial"/>
          <w:szCs w:val="22"/>
        </w:rPr>
        <w:t xml:space="preserve">trafostanice č. 31 navržená jako VPS v platném ÚPN SÚ </w:t>
      </w:r>
      <w:proofErr w:type="spellStart"/>
      <w:r w:rsidR="00034A89" w:rsidRPr="005F0939">
        <w:rPr>
          <w:rFonts w:eastAsia="Arial" w:cs="Arial"/>
          <w:szCs w:val="22"/>
        </w:rPr>
        <w:t>Libouchec</w:t>
      </w:r>
      <w:proofErr w:type="spellEnd"/>
      <w:r w:rsidR="00034A89" w:rsidRPr="005F0939">
        <w:rPr>
          <w:rFonts w:eastAsia="Arial" w:cs="Arial"/>
          <w:szCs w:val="22"/>
        </w:rPr>
        <w:t xml:space="preserve">.  </w:t>
      </w:r>
      <w:r w:rsidR="00AE2501" w:rsidRPr="005F0939">
        <w:rPr>
          <w:rFonts w:eastAsia="Arial" w:cs="Arial"/>
          <w:szCs w:val="22"/>
        </w:rPr>
        <w:t>Realizace přeložky silnice zřejmě vyvolá potřebu přeložení trafostanice, upřesnění musí být stanoveno v projektové dokumentaci (DÚR).</w:t>
      </w:r>
    </w:p>
    <w:p w:rsidR="00034A89" w:rsidRPr="005F0939" w:rsidRDefault="00034A89" w:rsidP="00034A89">
      <w:pPr>
        <w:widowControl w:val="0"/>
        <w:numPr>
          <w:ilvl w:val="0"/>
          <w:numId w:val="1"/>
        </w:numPr>
        <w:suppressAutoHyphens/>
        <w:ind w:left="709" w:hanging="283"/>
        <w:rPr>
          <w:rFonts w:cs="Arial"/>
          <w:szCs w:val="22"/>
        </w:rPr>
      </w:pPr>
      <w:r w:rsidRPr="005F0939">
        <w:rPr>
          <w:rFonts w:eastAsia="Arial" w:cs="Arial"/>
          <w:szCs w:val="22"/>
        </w:rPr>
        <w:t xml:space="preserve">Dle ÚPN SÚ </w:t>
      </w:r>
      <w:proofErr w:type="spellStart"/>
      <w:r w:rsidRPr="005F0939">
        <w:rPr>
          <w:rFonts w:eastAsia="Arial" w:cs="Arial"/>
          <w:szCs w:val="22"/>
        </w:rPr>
        <w:t>Libouchec</w:t>
      </w:r>
      <w:proofErr w:type="spellEnd"/>
      <w:r w:rsidRPr="005F0939">
        <w:rPr>
          <w:rFonts w:eastAsia="Arial" w:cs="Arial"/>
          <w:szCs w:val="22"/>
        </w:rPr>
        <w:t xml:space="preserve"> byla rovněž plošně plynofikována západní část obce (STL rozvody). Nebyl realizován řad v délce cca 100 m k ploše OV1. Navrhuje se tuto část VPS dokončit.</w:t>
      </w:r>
    </w:p>
    <w:p w:rsidR="00034A89" w:rsidRPr="005F0939" w:rsidRDefault="00034A89" w:rsidP="00034A89">
      <w:pPr>
        <w:widowControl w:val="0"/>
        <w:numPr>
          <w:ilvl w:val="0"/>
          <w:numId w:val="1"/>
        </w:numPr>
        <w:suppressAutoHyphens/>
        <w:ind w:left="709" w:hanging="283"/>
        <w:rPr>
          <w:rFonts w:cs="Arial"/>
          <w:szCs w:val="22"/>
        </w:rPr>
      </w:pPr>
      <w:r w:rsidRPr="005F0939">
        <w:rPr>
          <w:rFonts w:cs="Arial"/>
          <w:szCs w:val="22"/>
        </w:rPr>
        <w:t>Územní</w:t>
      </w:r>
      <w:r w:rsidRPr="005F0939">
        <w:rPr>
          <w:rFonts w:eastAsia="Arial" w:cs="Arial"/>
          <w:szCs w:val="22"/>
        </w:rPr>
        <w:t xml:space="preserve"> </w:t>
      </w:r>
      <w:r w:rsidRPr="005F0939">
        <w:rPr>
          <w:rFonts w:cs="Arial"/>
          <w:szCs w:val="22"/>
        </w:rPr>
        <w:t>plán</w:t>
      </w:r>
      <w:r w:rsidRPr="005F0939">
        <w:rPr>
          <w:rFonts w:eastAsia="Arial" w:cs="Arial"/>
          <w:szCs w:val="22"/>
        </w:rPr>
        <w:t xml:space="preserve"> </w:t>
      </w:r>
      <w:r w:rsidRPr="005F0939">
        <w:rPr>
          <w:rFonts w:cs="Arial"/>
          <w:szCs w:val="22"/>
        </w:rPr>
        <w:t>respektuje</w:t>
      </w:r>
      <w:r w:rsidRPr="005F0939">
        <w:rPr>
          <w:rFonts w:eastAsia="Arial" w:cs="Arial"/>
          <w:szCs w:val="22"/>
        </w:rPr>
        <w:t xml:space="preserve"> </w:t>
      </w:r>
      <w:r w:rsidRPr="005F0939">
        <w:rPr>
          <w:rFonts w:cs="Arial"/>
          <w:szCs w:val="22"/>
        </w:rPr>
        <w:t>a</w:t>
      </w:r>
      <w:r w:rsidRPr="005F0939">
        <w:rPr>
          <w:rFonts w:eastAsia="Arial" w:cs="Arial"/>
          <w:szCs w:val="22"/>
        </w:rPr>
        <w:t xml:space="preserve"> </w:t>
      </w:r>
      <w:r w:rsidRPr="005F0939">
        <w:rPr>
          <w:rFonts w:cs="Arial"/>
          <w:szCs w:val="22"/>
        </w:rPr>
        <w:t>zachovává</w:t>
      </w:r>
      <w:r w:rsidRPr="005F0939">
        <w:rPr>
          <w:rFonts w:eastAsia="Arial" w:cs="Arial"/>
          <w:szCs w:val="22"/>
        </w:rPr>
        <w:t xml:space="preserve"> </w:t>
      </w:r>
      <w:r w:rsidRPr="005F0939">
        <w:rPr>
          <w:rFonts w:cs="Arial"/>
          <w:szCs w:val="22"/>
        </w:rPr>
        <w:t>stávající</w:t>
      </w:r>
      <w:r w:rsidRPr="005F0939">
        <w:rPr>
          <w:rFonts w:eastAsia="Arial" w:cs="Arial"/>
          <w:szCs w:val="22"/>
        </w:rPr>
        <w:t xml:space="preserve"> </w:t>
      </w:r>
      <w:r w:rsidRPr="005F0939">
        <w:rPr>
          <w:rFonts w:cs="Arial"/>
          <w:szCs w:val="22"/>
        </w:rPr>
        <w:t>telekomunikační</w:t>
      </w:r>
      <w:r w:rsidRPr="005F0939">
        <w:rPr>
          <w:rFonts w:eastAsia="Arial" w:cs="Arial"/>
          <w:szCs w:val="22"/>
        </w:rPr>
        <w:t xml:space="preserve"> </w:t>
      </w:r>
      <w:r w:rsidRPr="005F0939">
        <w:rPr>
          <w:rFonts w:cs="Arial"/>
          <w:szCs w:val="22"/>
        </w:rPr>
        <w:t>systém</w:t>
      </w:r>
      <w:r w:rsidRPr="005F0939">
        <w:rPr>
          <w:rFonts w:eastAsia="Arial" w:cs="Arial"/>
          <w:szCs w:val="22"/>
        </w:rPr>
        <w:t xml:space="preserve"> </w:t>
      </w:r>
      <w:r w:rsidRPr="005F0939">
        <w:rPr>
          <w:rFonts w:cs="Arial"/>
          <w:szCs w:val="22"/>
        </w:rPr>
        <w:t>a</w:t>
      </w:r>
      <w:r w:rsidRPr="005F0939">
        <w:rPr>
          <w:rFonts w:eastAsia="Arial" w:cs="Arial"/>
          <w:szCs w:val="22"/>
        </w:rPr>
        <w:t xml:space="preserve"> </w:t>
      </w:r>
      <w:r w:rsidRPr="005F0939">
        <w:rPr>
          <w:rFonts w:cs="Arial"/>
          <w:szCs w:val="22"/>
        </w:rPr>
        <w:t>navrhuje</w:t>
      </w:r>
      <w:r w:rsidRPr="005F0939">
        <w:rPr>
          <w:rFonts w:eastAsia="Arial" w:cs="Arial"/>
          <w:szCs w:val="22"/>
        </w:rPr>
        <w:t xml:space="preserve"> </w:t>
      </w:r>
      <w:r w:rsidRPr="005F0939">
        <w:rPr>
          <w:rFonts w:cs="Arial"/>
          <w:szCs w:val="22"/>
        </w:rPr>
        <w:t>napojit</w:t>
      </w:r>
      <w:r w:rsidRPr="005F0939">
        <w:rPr>
          <w:rFonts w:eastAsia="Arial" w:cs="Arial"/>
          <w:szCs w:val="22"/>
        </w:rPr>
        <w:t xml:space="preserve"> </w:t>
      </w:r>
      <w:r w:rsidRPr="005F0939">
        <w:rPr>
          <w:rFonts w:cs="Arial"/>
          <w:szCs w:val="22"/>
        </w:rPr>
        <w:t>na</w:t>
      </w:r>
      <w:r w:rsidRPr="005F0939">
        <w:rPr>
          <w:rFonts w:eastAsia="Arial" w:cs="Arial"/>
          <w:szCs w:val="22"/>
        </w:rPr>
        <w:t xml:space="preserve"> </w:t>
      </w:r>
      <w:r w:rsidRPr="005F0939">
        <w:rPr>
          <w:rFonts w:cs="Arial"/>
          <w:szCs w:val="22"/>
        </w:rPr>
        <w:t>něj</w:t>
      </w:r>
      <w:r w:rsidRPr="005F0939">
        <w:rPr>
          <w:rFonts w:eastAsia="Arial" w:cs="Arial"/>
          <w:szCs w:val="22"/>
        </w:rPr>
        <w:t xml:space="preserve"> </w:t>
      </w:r>
      <w:r w:rsidRPr="005F0939">
        <w:rPr>
          <w:rFonts w:cs="Arial"/>
          <w:szCs w:val="22"/>
        </w:rPr>
        <w:t>rozvojovou</w:t>
      </w:r>
      <w:r w:rsidRPr="005F0939">
        <w:rPr>
          <w:rFonts w:eastAsia="Arial" w:cs="Arial"/>
          <w:szCs w:val="22"/>
        </w:rPr>
        <w:t xml:space="preserve"> </w:t>
      </w:r>
      <w:r w:rsidRPr="005F0939">
        <w:rPr>
          <w:rFonts w:cs="Arial"/>
          <w:szCs w:val="22"/>
        </w:rPr>
        <w:t>plochu OV1 (spojový kabel prochází řešenou plochou).</w:t>
      </w:r>
    </w:p>
    <w:p w:rsidR="00034A89" w:rsidRPr="005F0939" w:rsidRDefault="00034A89" w:rsidP="00034A89">
      <w:pPr>
        <w:widowControl w:val="0"/>
        <w:numPr>
          <w:ilvl w:val="0"/>
          <w:numId w:val="1"/>
        </w:numPr>
        <w:suppressAutoHyphens/>
        <w:ind w:left="709" w:hanging="283"/>
        <w:rPr>
          <w:b/>
          <w:bCs/>
        </w:rPr>
      </w:pPr>
      <w:r w:rsidRPr="005F0939">
        <w:rPr>
          <w:rFonts w:cs="Arial"/>
          <w:szCs w:val="22"/>
        </w:rPr>
        <w:t xml:space="preserve">Navrhuje se využití sluneční energie pro ohřev užitkové vody a výrobu elektřiny. Kolektory a </w:t>
      </w:r>
      <w:proofErr w:type="spellStart"/>
      <w:r w:rsidRPr="005F0939">
        <w:rPr>
          <w:rFonts w:cs="Arial"/>
          <w:szCs w:val="22"/>
        </w:rPr>
        <w:t>fotovoltaické</w:t>
      </w:r>
      <w:proofErr w:type="spellEnd"/>
      <w:r w:rsidRPr="005F0939">
        <w:rPr>
          <w:rFonts w:cs="Arial"/>
          <w:szCs w:val="22"/>
        </w:rPr>
        <w:t xml:space="preserve"> panely budou umístěny zásadně na střechách domů.</w:t>
      </w:r>
    </w:p>
    <w:p w:rsidR="00034A89" w:rsidRPr="005F0939" w:rsidRDefault="00034A89" w:rsidP="00034A89">
      <w:pPr>
        <w:pStyle w:val="Zkladntext"/>
        <w:rPr>
          <w:b/>
        </w:rPr>
      </w:pPr>
    </w:p>
    <w:p w:rsidR="00034A89" w:rsidRPr="005F0939" w:rsidRDefault="00034A89" w:rsidP="00034A89">
      <w:pPr>
        <w:pStyle w:val="Zkladntext"/>
        <w:rPr>
          <w:b/>
        </w:rPr>
      </w:pPr>
      <w:r w:rsidRPr="005F0939">
        <w:rPr>
          <w:b/>
        </w:rPr>
        <w:t>Vodní hospodářství</w:t>
      </w:r>
    </w:p>
    <w:p w:rsidR="00034A89" w:rsidRPr="005F0939" w:rsidRDefault="00034A89" w:rsidP="00034A89">
      <w:pPr>
        <w:numPr>
          <w:ilvl w:val="0"/>
          <w:numId w:val="6"/>
        </w:numPr>
        <w:rPr>
          <w:bCs/>
        </w:rPr>
      </w:pPr>
      <w:r w:rsidRPr="005F0939">
        <w:rPr>
          <w:bCs/>
        </w:rPr>
        <w:t>Návrh zásobování pitnou a požární vodou a odkanalizování navazuje na koncepční zásady platného územního plánu. Změna č. 6 řeší pouze změnu využití plochy navržené v původní UPD. Z tohoto důvodu zůstávají zachovány i původní zásady.</w:t>
      </w:r>
    </w:p>
    <w:p w:rsidR="00034A89" w:rsidRPr="005F0939" w:rsidRDefault="00034A89" w:rsidP="00034A89">
      <w:pPr>
        <w:pStyle w:val="A-zkladntext"/>
        <w:spacing w:before="0" w:after="0"/>
        <w:rPr>
          <w:b/>
        </w:rPr>
      </w:pPr>
      <w:r w:rsidRPr="005F0939">
        <w:rPr>
          <w:b/>
        </w:rPr>
        <w:t>Odtokové poměry</w:t>
      </w:r>
    </w:p>
    <w:p w:rsidR="00034A89" w:rsidRPr="005F0939" w:rsidRDefault="00034A89" w:rsidP="00034A89">
      <w:pPr>
        <w:numPr>
          <w:ilvl w:val="0"/>
          <w:numId w:val="6"/>
        </w:numPr>
        <w:ind w:left="714" w:hanging="357"/>
      </w:pPr>
      <w:r w:rsidRPr="005F0939">
        <w:t xml:space="preserve">Zásady řešení odtokových poměrů na založenou koncepci navazují. V sousedství lokality protéká </w:t>
      </w:r>
      <w:proofErr w:type="spellStart"/>
      <w:r w:rsidRPr="005F0939">
        <w:t>Chvojenský</w:t>
      </w:r>
      <w:proofErr w:type="spellEnd"/>
      <w:r w:rsidRPr="005F0939">
        <w:t xml:space="preserve"> potok, jehož maximální průtoky by mohly ovlivnit řešenou lokalitu. </w:t>
      </w:r>
    </w:p>
    <w:p w:rsidR="00034A89" w:rsidRPr="005F0939" w:rsidRDefault="00034A89" w:rsidP="00034A89">
      <w:pPr>
        <w:numPr>
          <w:ilvl w:val="0"/>
          <w:numId w:val="6"/>
        </w:numPr>
        <w:ind w:left="714" w:hanging="357"/>
      </w:pPr>
      <w:r w:rsidRPr="005F0939">
        <w:rPr>
          <w:rFonts w:cs="Arial"/>
          <w:szCs w:val="22"/>
        </w:rPr>
        <w:t>Srážkové vody budou v maximální míře zadrženy v místě spadu (využívány pro požární a jiné účely), a následně odváděny do vod povrchových a jejich podíl, pro který to bude možné s ohledem na geologické podmínky, bude zasakován</w:t>
      </w:r>
      <w:r w:rsidRPr="005F0939">
        <w:rPr>
          <w:rFonts w:cs="Arial"/>
          <w:sz w:val="16"/>
          <w:szCs w:val="16"/>
        </w:rPr>
        <w:t>.</w:t>
      </w:r>
    </w:p>
    <w:p w:rsidR="00034A89" w:rsidRPr="005F0939" w:rsidRDefault="00034A89" w:rsidP="00034A89">
      <w:pPr>
        <w:ind w:firstLine="709"/>
        <w:rPr>
          <w:b/>
          <w:szCs w:val="22"/>
        </w:rPr>
      </w:pPr>
      <w:r w:rsidRPr="005F0939">
        <w:rPr>
          <w:b/>
          <w:szCs w:val="22"/>
        </w:rPr>
        <w:t>Zásobování vodou</w:t>
      </w:r>
    </w:p>
    <w:p w:rsidR="00034A89" w:rsidRPr="005F0939" w:rsidRDefault="00034A89" w:rsidP="00034A89">
      <w:pPr>
        <w:numPr>
          <w:ilvl w:val="0"/>
          <w:numId w:val="7"/>
        </w:numPr>
        <w:ind w:left="709" w:hanging="283"/>
      </w:pPr>
      <w:r w:rsidRPr="005F0939">
        <w:t xml:space="preserve">Potřeby pitné i požární vody budou kryty ze stávajících a navrhovaných rozvodů místních veřejných vodovodů. Zásobování lokality z veřejného vodovodu je kapacitami vodních zdrojů a vodojemů plně pokryto. </w:t>
      </w:r>
    </w:p>
    <w:p w:rsidR="00034A89" w:rsidRPr="005F0939" w:rsidRDefault="00034A89" w:rsidP="00034A89">
      <w:pPr>
        <w:numPr>
          <w:ilvl w:val="0"/>
          <w:numId w:val="7"/>
        </w:numPr>
        <w:ind w:left="709" w:hanging="283"/>
      </w:pPr>
      <w:r w:rsidRPr="005F0939">
        <w:lastRenderedPageBreak/>
        <w:t>Napojení vlastních objektů bude provedeno přípojkami na veřejné řady.</w:t>
      </w:r>
    </w:p>
    <w:p w:rsidR="00034A89" w:rsidRPr="005F0939" w:rsidRDefault="00034A89" w:rsidP="00034A89">
      <w:pPr>
        <w:ind w:left="709"/>
        <w:rPr>
          <w:b/>
        </w:rPr>
      </w:pPr>
      <w:r w:rsidRPr="005F0939">
        <w:rPr>
          <w:b/>
        </w:rPr>
        <w:t>Odkanalizování</w:t>
      </w:r>
    </w:p>
    <w:p w:rsidR="00034A89" w:rsidRPr="005F0939" w:rsidRDefault="00034A89" w:rsidP="00034A89">
      <w:pPr>
        <w:numPr>
          <w:ilvl w:val="0"/>
          <w:numId w:val="8"/>
        </w:numPr>
        <w:ind w:left="709" w:hanging="283"/>
      </w:pPr>
      <w:r w:rsidRPr="005F0939">
        <w:t xml:space="preserve">Splaškové odpadní vody budou odváděny navrženou kanalizační sítí na stávající ČOV. </w:t>
      </w:r>
    </w:p>
    <w:p w:rsidR="00034A89" w:rsidRPr="005F0939" w:rsidRDefault="00034A89" w:rsidP="00034A89">
      <w:pPr>
        <w:pStyle w:val="Nadpis3"/>
        <w:spacing w:after="0"/>
        <w:rPr>
          <w:rFonts w:eastAsia="MS Mincho"/>
          <w:szCs w:val="24"/>
        </w:rPr>
      </w:pPr>
      <w:r w:rsidRPr="005F0939">
        <w:rPr>
          <w:rFonts w:eastAsia="MS Mincho"/>
          <w:caps w:val="0"/>
          <w:szCs w:val="24"/>
        </w:rPr>
        <w:t>Likvidace odpadů</w:t>
      </w:r>
    </w:p>
    <w:p w:rsidR="00034A89" w:rsidRPr="005F0939" w:rsidRDefault="00034A89" w:rsidP="00034A89">
      <w:pPr>
        <w:numPr>
          <w:ilvl w:val="0"/>
          <w:numId w:val="8"/>
        </w:numPr>
        <w:ind w:left="709" w:hanging="283"/>
        <w:rPr>
          <w:rFonts w:eastAsia="MS Mincho"/>
          <w:szCs w:val="22"/>
        </w:rPr>
      </w:pPr>
      <w:r w:rsidRPr="005F0939">
        <w:rPr>
          <w:rFonts w:eastAsia="MS Mincho"/>
          <w:szCs w:val="22"/>
        </w:rPr>
        <w:t xml:space="preserve">Změna č. 6 ÚPN SÚ </w:t>
      </w:r>
      <w:proofErr w:type="spellStart"/>
      <w:r w:rsidRPr="005F0939">
        <w:rPr>
          <w:rFonts w:eastAsia="MS Mincho"/>
          <w:szCs w:val="22"/>
        </w:rPr>
        <w:t>Libouchec</w:t>
      </w:r>
      <w:proofErr w:type="spellEnd"/>
      <w:r w:rsidRPr="005F0939">
        <w:rPr>
          <w:rFonts w:eastAsia="MS Mincho"/>
          <w:szCs w:val="22"/>
        </w:rPr>
        <w:t xml:space="preserve"> nevyvolává potřebu změny koncepce likvidace odpadů - řešeno v platném ÚPN SÚ </w:t>
      </w:r>
      <w:proofErr w:type="spellStart"/>
      <w:r w:rsidRPr="005F0939">
        <w:rPr>
          <w:rFonts w:eastAsia="MS Mincho"/>
          <w:szCs w:val="22"/>
        </w:rPr>
        <w:t>Libouchec</w:t>
      </w:r>
      <w:proofErr w:type="spellEnd"/>
      <w:r w:rsidRPr="005F0939">
        <w:rPr>
          <w:rFonts w:eastAsia="MS Mincho"/>
          <w:szCs w:val="22"/>
        </w:rPr>
        <w:t>.</w:t>
      </w:r>
    </w:p>
    <w:p w:rsidR="00034A89" w:rsidRPr="005F0939" w:rsidRDefault="00034A89" w:rsidP="00034A89">
      <w:pPr>
        <w:pStyle w:val="Prosttext"/>
        <w:jc w:val="both"/>
        <w:rPr>
          <w:b/>
          <w:bCs/>
        </w:rPr>
      </w:pPr>
    </w:p>
    <w:p w:rsidR="00034A89" w:rsidRPr="005F0939" w:rsidRDefault="00034A89" w:rsidP="00034A89">
      <w:pPr>
        <w:pStyle w:val="Prosttext"/>
        <w:jc w:val="both"/>
        <w:rPr>
          <w:rFonts w:ascii="Times New Roman" w:hAnsi="Times New Roman"/>
          <w:b/>
          <w:bCs/>
          <w:sz w:val="24"/>
          <w:szCs w:val="24"/>
        </w:rPr>
      </w:pPr>
      <w:r w:rsidRPr="005F0939">
        <w:rPr>
          <w:rFonts w:ascii="Times New Roman" w:hAnsi="Times New Roman"/>
          <w:b/>
          <w:bCs/>
          <w:sz w:val="24"/>
          <w:szCs w:val="24"/>
        </w:rPr>
        <w:t>KONCEPCE VEŘEJNÉHO OBČANSKÉHO VYBAVENÍ</w:t>
      </w:r>
    </w:p>
    <w:p w:rsidR="00034A89" w:rsidRPr="005F0939" w:rsidRDefault="00034A89" w:rsidP="00034A89">
      <w:pPr>
        <w:pStyle w:val="Nadpis3"/>
        <w:numPr>
          <w:ilvl w:val="0"/>
          <w:numId w:val="8"/>
        </w:numPr>
        <w:spacing w:before="0" w:after="0"/>
        <w:ind w:left="709" w:hanging="283"/>
        <w:rPr>
          <w:b w:val="0"/>
          <w:sz w:val="22"/>
          <w:szCs w:val="22"/>
          <w:u w:val="single"/>
        </w:rPr>
      </w:pPr>
      <w:r w:rsidRPr="005F0939">
        <w:rPr>
          <w:b w:val="0"/>
          <w:caps w:val="0"/>
        </w:rPr>
        <w:t xml:space="preserve">Změna č. 6 ÚPN SÚ </w:t>
      </w:r>
      <w:proofErr w:type="spellStart"/>
      <w:r w:rsidRPr="005F0939">
        <w:rPr>
          <w:b w:val="0"/>
          <w:caps w:val="0"/>
        </w:rPr>
        <w:t>Libouchec</w:t>
      </w:r>
      <w:proofErr w:type="spellEnd"/>
      <w:r w:rsidRPr="005F0939">
        <w:rPr>
          <w:b w:val="0"/>
          <w:bCs/>
          <w:caps w:val="0"/>
        </w:rPr>
        <w:t xml:space="preserve"> </w:t>
      </w:r>
      <w:r w:rsidRPr="005F0939">
        <w:rPr>
          <w:b w:val="0"/>
          <w:caps w:val="0"/>
        </w:rPr>
        <w:t xml:space="preserve">doplňuje občanské vybavení obce </w:t>
      </w:r>
      <w:proofErr w:type="spellStart"/>
      <w:r w:rsidRPr="005F0939">
        <w:rPr>
          <w:b w:val="0"/>
          <w:caps w:val="0"/>
        </w:rPr>
        <w:t>Libouchec</w:t>
      </w:r>
      <w:proofErr w:type="spellEnd"/>
      <w:r w:rsidRPr="005F0939">
        <w:rPr>
          <w:b w:val="0"/>
          <w:caps w:val="0"/>
        </w:rPr>
        <w:t xml:space="preserve"> plochou OV1 v oblasti služeb a obchodu, </w:t>
      </w:r>
      <w:r w:rsidRPr="005F0939">
        <w:rPr>
          <w:b w:val="0"/>
          <w:caps w:val="0"/>
          <w:sz w:val="22"/>
          <w:szCs w:val="22"/>
        </w:rPr>
        <w:t xml:space="preserve">nevyvolává nové požadavky civilní ochrany - řeší již platný ÚPN SÚ </w:t>
      </w:r>
      <w:proofErr w:type="spellStart"/>
      <w:r w:rsidRPr="005F0939">
        <w:rPr>
          <w:b w:val="0"/>
          <w:caps w:val="0"/>
          <w:sz w:val="22"/>
          <w:szCs w:val="22"/>
        </w:rPr>
        <w:t>Libouchec</w:t>
      </w:r>
      <w:proofErr w:type="spellEnd"/>
      <w:r w:rsidRPr="005F0939">
        <w:rPr>
          <w:b w:val="0"/>
          <w:caps w:val="0"/>
          <w:sz w:val="22"/>
          <w:szCs w:val="22"/>
        </w:rPr>
        <w:t>.</w:t>
      </w:r>
    </w:p>
    <w:p w:rsidR="00034A89" w:rsidRPr="005F0939" w:rsidRDefault="00034A89" w:rsidP="00034A89">
      <w:pPr>
        <w:pStyle w:val="Zkladntext"/>
        <w:ind w:left="709"/>
        <w:rPr>
          <w:b/>
          <w:bCs/>
        </w:rPr>
      </w:pPr>
    </w:p>
    <w:p w:rsidR="00034A89" w:rsidRPr="005F0939" w:rsidRDefault="00034A89" w:rsidP="00034A89">
      <w:pPr>
        <w:pStyle w:val="Zkladntext"/>
        <w:rPr>
          <w:b/>
          <w:sz w:val="24"/>
          <w:szCs w:val="24"/>
        </w:rPr>
      </w:pPr>
      <w:r w:rsidRPr="005F0939">
        <w:rPr>
          <w:b/>
          <w:sz w:val="24"/>
          <w:szCs w:val="24"/>
        </w:rPr>
        <w:t>VEŘEJNÁ PROSTRANSTVÍ</w:t>
      </w:r>
    </w:p>
    <w:p w:rsidR="00034A89" w:rsidRPr="005F0939" w:rsidRDefault="00034A89" w:rsidP="00034A89">
      <w:pPr>
        <w:numPr>
          <w:ilvl w:val="0"/>
          <w:numId w:val="8"/>
        </w:numPr>
        <w:ind w:left="709" w:hanging="283"/>
        <w:rPr>
          <w:szCs w:val="22"/>
        </w:rPr>
      </w:pPr>
      <w:r w:rsidRPr="005F0939">
        <w:rPr>
          <w:szCs w:val="22"/>
        </w:rPr>
        <w:t>Veřejná prostranství se samostatně nevymezují, jejich realizace je možná v rámci přípustného využití plochy OV1.</w:t>
      </w:r>
    </w:p>
    <w:p w:rsidR="00034A89" w:rsidRPr="005F0939" w:rsidRDefault="00034A89" w:rsidP="00034A89">
      <w:pPr>
        <w:pStyle w:val="Zkladntext"/>
        <w:ind w:hanging="283"/>
        <w:rPr>
          <w:rFonts w:ascii="Arial" w:hAnsi="Arial" w:cs="Arial"/>
          <w:b/>
          <w:szCs w:val="22"/>
        </w:rPr>
      </w:pPr>
    </w:p>
    <w:p w:rsidR="00034A89" w:rsidRPr="005F0939" w:rsidRDefault="00034A89" w:rsidP="0057784E">
      <w:pPr>
        <w:pStyle w:val="Nadpis2"/>
        <w:spacing w:before="120" w:after="120"/>
      </w:pPr>
      <w:r w:rsidRPr="005F0939">
        <w:t>e) koncepce uspořádání krajiny, včetně vymezení ploch a stanovení podmínek pro změny v jejich využití, územní systém ekologické stability, prostupnost krajiny, protierozní opatření, ochranu před povodněmi, rekreaci, dobývání LoŽISEK NEROSTNÝCH SUROVIN a podobně</w:t>
      </w:r>
    </w:p>
    <w:p w:rsidR="00034A89" w:rsidRPr="005F0939" w:rsidRDefault="00034A89" w:rsidP="00034A89">
      <w:pPr>
        <w:pStyle w:val="Prosttext"/>
        <w:spacing w:before="240"/>
        <w:jc w:val="both"/>
        <w:rPr>
          <w:rFonts w:ascii="Times New Roman" w:hAnsi="Times New Roman"/>
          <w:b/>
          <w:bCs/>
          <w:sz w:val="24"/>
          <w:szCs w:val="24"/>
        </w:rPr>
      </w:pPr>
      <w:r w:rsidRPr="005F0939">
        <w:rPr>
          <w:rFonts w:ascii="Times New Roman" w:hAnsi="Times New Roman"/>
          <w:b/>
          <w:bCs/>
          <w:sz w:val="24"/>
          <w:szCs w:val="24"/>
        </w:rPr>
        <w:t>Koncepce uspořádání krajiny</w:t>
      </w:r>
    </w:p>
    <w:p w:rsidR="00034A89" w:rsidRPr="005F0939" w:rsidRDefault="00034A89" w:rsidP="00034A89">
      <w:pPr>
        <w:pStyle w:val="Zkladntext"/>
        <w:numPr>
          <w:ilvl w:val="0"/>
          <w:numId w:val="8"/>
        </w:numPr>
        <w:ind w:left="709" w:hanging="284"/>
        <w:jc w:val="both"/>
      </w:pPr>
      <w:r w:rsidRPr="005F0939">
        <w:rPr>
          <w:bCs/>
        </w:rPr>
        <w:t xml:space="preserve">Koncepce uspořádání krajiny navržená platným ÚPN SÚ </w:t>
      </w:r>
      <w:proofErr w:type="spellStart"/>
      <w:r w:rsidRPr="005F0939">
        <w:rPr>
          <w:bCs/>
        </w:rPr>
        <w:t>Libouchec</w:t>
      </w:r>
      <w:proofErr w:type="spellEnd"/>
      <w:r w:rsidRPr="005F0939">
        <w:rPr>
          <w:bCs/>
        </w:rPr>
        <w:t xml:space="preserve"> se nemění.</w:t>
      </w:r>
      <w:r w:rsidRPr="005F0939">
        <w:rPr>
          <w:szCs w:val="24"/>
        </w:rPr>
        <w:t xml:space="preserve"> </w:t>
      </w:r>
    </w:p>
    <w:p w:rsidR="00034A89" w:rsidRPr="005F0939" w:rsidRDefault="00034A89" w:rsidP="00034A89">
      <w:pPr>
        <w:pStyle w:val="Zkladntext"/>
        <w:numPr>
          <w:ilvl w:val="0"/>
          <w:numId w:val="8"/>
        </w:numPr>
        <w:ind w:left="709" w:hanging="284"/>
        <w:jc w:val="both"/>
      </w:pPr>
      <w:r w:rsidRPr="005F0939">
        <w:rPr>
          <w:szCs w:val="24"/>
        </w:rPr>
        <w:t>Vzhledem k poloze řešeného území v zastavěném území obce, mezi silnicí a železniční dráhou není dotčen stávající krajinný ráz obce.</w:t>
      </w:r>
    </w:p>
    <w:p w:rsidR="00034A89" w:rsidRPr="005F0939" w:rsidRDefault="00A807EB" w:rsidP="00034A89">
      <w:pPr>
        <w:pStyle w:val="Zkladntext"/>
        <w:numPr>
          <w:ilvl w:val="0"/>
          <w:numId w:val="8"/>
        </w:numPr>
        <w:ind w:left="709" w:hanging="284"/>
        <w:jc w:val="both"/>
        <w:rPr>
          <w:b/>
          <w:bCs/>
        </w:rPr>
      </w:pPr>
      <w:r w:rsidRPr="005F0939">
        <w:rPr>
          <w:szCs w:val="24"/>
        </w:rPr>
        <w:t xml:space="preserve">Vymezuje se plocha </w:t>
      </w:r>
      <w:r w:rsidR="00832944" w:rsidRPr="005F0939">
        <w:rPr>
          <w:szCs w:val="24"/>
        </w:rPr>
        <w:t xml:space="preserve">ochranné (izolační) </w:t>
      </w:r>
      <w:r w:rsidRPr="005F0939">
        <w:rPr>
          <w:szCs w:val="24"/>
        </w:rPr>
        <w:t xml:space="preserve">zeleně </w:t>
      </w:r>
      <w:r w:rsidR="00CF76B0" w:rsidRPr="005F0939">
        <w:rPr>
          <w:szCs w:val="24"/>
        </w:rPr>
        <w:t>ve zbytkovém prostoru mezi stávající silnicí I/13 a navrženou přeložkou silnice.</w:t>
      </w:r>
    </w:p>
    <w:p w:rsidR="00CF76B0" w:rsidRPr="005F0939" w:rsidRDefault="00CF76B0" w:rsidP="00CF76B0">
      <w:pPr>
        <w:pStyle w:val="Zkladntext"/>
        <w:ind w:left="709"/>
        <w:jc w:val="both"/>
        <w:rPr>
          <w:b/>
          <w:bCs/>
        </w:rPr>
      </w:pPr>
    </w:p>
    <w:p w:rsidR="00034A89" w:rsidRPr="005F0939" w:rsidRDefault="00034A89" w:rsidP="00034A89">
      <w:pPr>
        <w:pStyle w:val="Zkladntext"/>
      </w:pPr>
      <w:r w:rsidRPr="005F0939">
        <w:rPr>
          <w:b/>
          <w:bCs/>
        </w:rPr>
        <w:t xml:space="preserve">Územní systém ekologické stability </w:t>
      </w:r>
      <w:r w:rsidRPr="005F0939">
        <w:t xml:space="preserve"> </w:t>
      </w:r>
    </w:p>
    <w:p w:rsidR="00034A89" w:rsidRPr="005F0939" w:rsidRDefault="00034A89" w:rsidP="00034A89">
      <w:pPr>
        <w:pStyle w:val="Zkladntext"/>
        <w:numPr>
          <w:ilvl w:val="0"/>
          <w:numId w:val="9"/>
        </w:numPr>
      </w:pPr>
      <w:r w:rsidRPr="005F0939">
        <w:t xml:space="preserve">Plocha OV1 i koridor navržené přeložky silnice I/13 je na východě ohraničena lokálním biokoridorem „LBK 538 – </w:t>
      </w:r>
      <w:proofErr w:type="spellStart"/>
      <w:r w:rsidRPr="005F0939">
        <w:t>Chvojenský</w:t>
      </w:r>
      <w:proofErr w:type="spellEnd"/>
      <w:r w:rsidRPr="005F0939">
        <w:t xml:space="preserve"> potok“, ležícím mimo řešené území.</w:t>
      </w:r>
    </w:p>
    <w:p w:rsidR="00034A89" w:rsidRPr="005F0939" w:rsidRDefault="00034A89" w:rsidP="00034A89">
      <w:pPr>
        <w:pStyle w:val="Zkladntext"/>
        <w:ind w:left="720"/>
      </w:pPr>
    </w:p>
    <w:p w:rsidR="00034A89" w:rsidRPr="005F0939" w:rsidRDefault="00034A89" w:rsidP="00034A89">
      <w:pPr>
        <w:pStyle w:val="Zkladntext"/>
        <w:jc w:val="both"/>
        <w:rPr>
          <w:b/>
          <w:bCs/>
        </w:rPr>
      </w:pPr>
      <w:r w:rsidRPr="005F0939">
        <w:rPr>
          <w:b/>
          <w:bCs/>
        </w:rPr>
        <w:t>Ochrana před povodněmi, retence srážkových vod</w:t>
      </w:r>
    </w:p>
    <w:p w:rsidR="00034A89" w:rsidRPr="005F0939" w:rsidRDefault="00034A89" w:rsidP="00034A89">
      <w:pPr>
        <w:pStyle w:val="Zkladntext"/>
        <w:numPr>
          <w:ilvl w:val="0"/>
          <w:numId w:val="10"/>
        </w:numPr>
        <w:ind w:left="714" w:hanging="357"/>
        <w:jc w:val="both"/>
        <w:rPr>
          <w:b/>
          <w:bCs/>
        </w:rPr>
      </w:pPr>
      <w:r w:rsidRPr="005F0939">
        <w:rPr>
          <w:bCs/>
        </w:rPr>
        <w:t xml:space="preserve">Změna č. 6 ÚPN SÚ </w:t>
      </w:r>
      <w:proofErr w:type="spellStart"/>
      <w:r w:rsidRPr="005F0939">
        <w:rPr>
          <w:bCs/>
        </w:rPr>
        <w:t>Libouchec</w:t>
      </w:r>
      <w:proofErr w:type="spellEnd"/>
      <w:r w:rsidRPr="005F0939">
        <w:rPr>
          <w:bCs/>
        </w:rPr>
        <w:t xml:space="preserve"> nevyžaduje návrh protipovodňových opatření.</w:t>
      </w:r>
    </w:p>
    <w:p w:rsidR="00034A89" w:rsidRPr="005F0939" w:rsidRDefault="00034A89" w:rsidP="00034A89">
      <w:pPr>
        <w:pStyle w:val="Zkladntext"/>
        <w:numPr>
          <w:ilvl w:val="0"/>
          <w:numId w:val="10"/>
        </w:numPr>
        <w:ind w:left="714" w:hanging="357"/>
        <w:jc w:val="both"/>
        <w:rPr>
          <w:b/>
          <w:bCs/>
        </w:rPr>
      </w:pPr>
      <w:r w:rsidRPr="005F0939">
        <w:rPr>
          <w:bCs/>
        </w:rPr>
        <w:t xml:space="preserve">Pro snížení dešťového odtoku bude maximálně využita přirozená i umělá retence.  </w:t>
      </w:r>
    </w:p>
    <w:p w:rsidR="00034A89" w:rsidRPr="005F0939" w:rsidRDefault="00034A89" w:rsidP="00034A89">
      <w:pPr>
        <w:pStyle w:val="Zkladntext"/>
        <w:jc w:val="both"/>
        <w:rPr>
          <w:b/>
          <w:bCs/>
        </w:rPr>
      </w:pPr>
    </w:p>
    <w:p w:rsidR="00034A89" w:rsidRPr="005F0939" w:rsidRDefault="00034A89" w:rsidP="00034A89">
      <w:pPr>
        <w:pStyle w:val="Zkladntext"/>
        <w:jc w:val="both"/>
        <w:rPr>
          <w:b/>
          <w:bCs/>
        </w:rPr>
      </w:pPr>
      <w:r w:rsidRPr="005F0939">
        <w:rPr>
          <w:b/>
          <w:bCs/>
        </w:rPr>
        <w:t>Dobývání nerostů</w:t>
      </w:r>
    </w:p>
    <w:p w:rsidR="00034A89" w:rsidRPr="0057784E" w:rsidRDefault="00034A89" w:rsidP="0057784E">
      <w:pPr>
        <w:pStyle w:val="Zkladntext"/>
        <w:numPr>
          <w:ilvl w:val="0"/>
          <w:numId w:val="11"/>
        </w:numPr>
        <w:ind w:left="714" w:hanging="357"/>
        <w:jc w:val="both"/>
        <w:rPr>
          <w:b/>
          <w:bCs/>
        </w:rPr>
      </w:pPr>
      <w:r w:rsidRPr="005F0939">
        <w:rPr>
          <w:bCs/>
        </w:rPr>
        <w:t xml:space="preserve">Plochy a koridory změny č. 6 ÚPN SÚ </w:t>
      </w:r>
      <w:proofErr w:type="spellStart"/>
      <w:r w:rsidRPr="005F0939">
        <w:rPr>
          <w:bCs/>
        </w:rPr>
        <w:t>Libouchec</w:t>
      </w:r>
      <w:proofErr w:type="spellEnd"/>
      <w:r w:rsidRPr="005F0939">
        <w:rPr>
          <w:bCs/>
        </w:rPr>
        <w:t xml:space="preserve"> jsou vymezeny mimo dobývací prostory a chráněná ložisková území, nejsou zde evidovány žádná poddolovaná ani sesuvná území.</w:t>
      </w:r>
    </w:p>
    <w:p w:rsidR="0057784E" w:rsidRPr="005F0939" w:rsidRDefault="0057784E" w:rsidP="0057784E">
      <w:pPr>
        <w:pStyle w:val="Zkladntext"/>
        <w:spacing w:after="120"/>
        <w:ind w:left="720"/>
        <w:jc w:val="both"/>
        <w:rPr>
          <w:b/>
          <w:bCs/>
        </w:rPr>
      </w:pPr>
    </w:p>
    <w:p w:rsidR="00034A89" w:rsidRPr="005F0939" w:rsidRDefault="00034A89" w:rsidP="0057784E">
      <w:pPr>
        <w:pStyle w:val="Nadpis2"/>
        <w:spacing w:before="120"/>
      </w:pPr>
      <w:r w:rsidRPr="005F0939">
        <w:t xml:space="preserve">F) stanovení podmínek pro využití ploch s rozdílným způsobem využití </w:t>
      </w:r>
    </w:p>
    <w:p w:rsidR="00034A89" w:rsidRPr="005F0939" w:rsidRDefault="00034A89" w:rsidP="00034A89">
      <w:pPr>
        <w:pStyle w:val="Zkladntext"/>
        <w:spacing w:before="240"/>
      </w:pPr>
      <w:r w:rsidRPr="005F0939">
        <w:rPr>
          <w:b/>
        </w:rPr>
        <w:t>Podmínky pro využití plochy OV 1 – areál služeb pro motoristy, obchodu a služeb</w:t>
      </w:r>
    </w:p>
    <w:p w:rsidR="00034A89" w:rsidRPr="005F0939" w:rsidRDefault="00034A89" w:rsidP="00034A89">
      <w:pPr>
        <w:ind w:left="192" w:hanging="192"/>
        <w:rPr>
          <w:b/>
        </w:rPr>
      </w:pPr>
      <w:r w:rsidRPr="005F0939">
        <w:rPr>
          <w:b/>
        </w:rPr>
        <w:t>Přípustné využití:</w:t>
      </w:r>
    </w:p>
    <w:p w:rsidR="00034A89" w:rsidRPr="005F0939" w:rsidRDefault="00034A89" w:rsidP="00034A89">
      <w:pPr>
        <w:numPr>
          <w:ilvl w:val="1"/>
          <w:numId w:val="10"/>
        </w:numPr>
        <w:ind w:hanging="1014"/>
      </w:pPr>
      <w:r w:rsidRPr="005F0939">
        <w:t>maloobchodní zařízení, administrativa, veřejné stravování, ubytování,</w:t>
      </w:r>
    </w:p>
    <w:p w:rsidR="00034A89" w:rsidRPr="005F0939" w:rsidRDefault="00034A89" w:rsidP="00034A89">
      <w:pPr>
        <w:numPr>
          <w:ilvl w:val="1"/>
          <w:numId w:val="10"/>
        </w:numPr>
        <w:ind w:hanging="1014"/>
      </w:pPr>
      <w:r w:rsidRPr="005F0939">
        <w:t xml:space="preserve">služby a drobné podnikání, </w:t>
      </w:r>
    </w:p>
    <w:p w:rsidR="00034A89" w:rsidRPr="005F0939" w:rsidRDefault="00034A89" w:rsidP="00034A89">
      <w:pPr>
        <w:numPr>
          <w:ilvl w:val="1"/>
          <w:numId w:val="10"/>
        </w:numPr>
        <w:ind w:hanging="1014"/>
      </w:pPr>
      <w:r w:rsidRPr="005F0939">
        <w:t>odstavná stání a parkoviště sloužící funkční potřebě plochy,</w:t>
      </w:r>
    </w:p>
    <w:p w:rsidR="00034A89" w:rsidRPr="005F0939" w:rsidRDefault="00034A89" w:rsidP="00034A89">
      <w:pPr>
        <w:numPr>
          <w:ilvl w:val="1"/>
          <w:numId w:val="10"/>
        </w:numPr>
        <w:ind w:hanging="1014"/>
      </w:pPr>
      <w:r w:rsidRPr="005F0939">
        <w:lastRenderedPageBreak/>
        <w:t>nezbytné plochy dopravní a technické infrastruktury,</w:t>
      </w:r>
    </w:p>
    <w:p w:rsidR="00034A89" w:rsidRPr="005F0939" w:rsidRDefault="00034A89" w:rsidP="00034A89">
      <w:pPr>
        <w:numPr>
          <w:ilvl w:val="1"/>
          <w:numId w:val="10"/>
        </w:numPr>
        <w:ind w:hanging="1014"/>
      </w:pPr>
      <w:r w:rsidRPr="005F0939">
        <w:t>veřejná prostranství</w:t>
      </w:r>
    </w:p>
    <w:p w:rsidR="00034A89" w:rsidRPr="005F0939" w:rsidRDefault="00034A89" w:rsidP="00034A89">
      <w:pPr>
        <w:numPr>
          <w:ilvl w:val="1"/>
          <w:numId w:val="10"/>
        </w:numPr>
        <w:ind w:hanging="1014"/>
      </w:pPr>
      <w:r w:rsidRPr="005F0939">
        <w:t>zeleň liniová a plošná</w:t>
      </w:r>
    </w:p>
    <w:p w:rsidR="00034A89" w:rsidRPr="005F0939" w:rsidRDefault="00034A89" w:rsidP="00034A89">
      <w:pPr>
        <w:numPr>
          <w:ilvl w:val="1"/>
          <w:numId w:val="10"/>
        </w:numPr>
        <w:ind w:hanging="1014"/>
      </w:pPr>
      <w:r w:rsidRPr="005F0939">
        <w:t>čerpací stanice PHM a služby motoristům.</w:t>
      </w:r>
    </w:p>
    <w:p w:rsidR="00034A89" w:rsidRPr="005F0939" w:rsidRDefault="00034A89" w:rsidP="00034A89">
      <w:pPr>
        <w:ind w:left="192" w:hanging="192"/>
        <w:rPr>
          <w:b/>
        </w:rPr>
      </w:pPr>
      <w:r w:rsidRPr="005F0939">
        <w:rPr>
          <w:b/>
        </w:rPr>
        <w:t>Podmíněně přípustné využití:</w:t>
      </w:r>
    </w:p>
    <w:p w:rsidR="00034A89" w:rsidRPr="005F0939" w:rsidRDefault="00034A89" w:rsidP="00034A89">
      <w:pPr>
        <w:pStyle w:val="Zkladntext"/>
        <w:numPr>
          <w:ilvl w:val="0"/>
          <w:numId w:val="15"/>
        </w:numPr>
        <w:rPr>
          <w:szCs w:val="22"/>
        </w:rPr>
      </w:pPr>
      <w:r w:rsidRPr="005F0939">
        <w:rPr>
          <w:szCs w:val="22"/>
        </w:rPr>
        <w:t xml:space="preserve">pro stavby a zařízení v blízkosti dráhy a silnice č. I/13, pro které jsou stanoveny hygienické hlukové limity je podmínkou využití prokázání nepřekročení max. přípustné hladiny hluku. </w:t>
      </w:r>
    </w:p>
    <w:p w:rsidR="00034A89" w:rsidRPr="005F0939" w:rsidRDefault="00034A89" w:rsidP="00034A89">
      <w:pPr>
        <w:ind w:left="192" w:hanging="192"/>
        <w:rPr>
          <w:b/>
        </w:rPr>
      </w:pPr>
      <w:r w:rsidRPr="005F0939">
        <w:rPr>
          <w:b/>
        </w:rPr>
        <w:t>Nepřípustné využití:</w:t>
      </w:r>
    </w:p>
    <w:p w:rsidR="00034A89" w:rsidRPr="005F0939" w:rsidRDefault="00034A89" w:rsidP="00034A89">
      <w:pPr>
        <w:numPr>
          <w:ilvl w:val="0"/>
          <w:numId w:val="12"/>
        </w:numPr>
      </w:pPr>
      <w:r w:rsidRPr="005F0939">
        <w:t>vše ostatní.</w:t>
      </w:r>
    </w:p>
    <w:p w:rsidR="00832944" w:rsidRPr="005F0939" w:rsidRDefault="00832944" w:rsidP="00832944">
      <w:pPr>
        <w:pStyle w:val="Zkladntext"/>
        <w:spacing w:before="240"/>
      </w:pPr>
      <w:r w:rsidRPr="005F0939">
        <w:rPr>
          <w:b/>
        </w:rPr>
        <w:t>Podmínky pro využití plochy ZO – zeleně ochranné (izolační)</w:t>
      </w:r>
    </w:p>
    <w:p w:rsidR="00832944" w:rsidRPr="005F0939" w:rsidRDefault="00832944" w:rsidP="00832944">
      <w:pPr>
        <w:ind w:left="192" w:hanging="192"/>
        <w:rPr>
          <w:b/>
        </w:rPr>
      </w:pPr>
      <w:r w:rsidRPr="005F0939">
        <w:rPr>
          <w:b/>
        </w:rPr>
        <w:t>Přípustné využití:</w:t>
      </w:r>
    </w:p>
    <w:p w:rsidR="00832944" w:rsidRPr="005F0939" w:rsidRDefault="00832944" w:rsidP="00832944">
      <w:pPr>
        <w:numPr>
          <w:ilvl w:val="0"/>
          <w:numId w:val="12"/>
        </w:numPr>
      </w:pPr>
      <w:r w:rsidRPr="005F0939">
        <w:t>zeleň liniová a plošná</w:t>
      </w:r>
    </w:p>
    <w:p w:rsidR="00832944" w:rsidRPr="005F0939" w:rsidRDefault="00832944" w:rsidP="00832944">
      <w:pPr>
        <w:ind w:left="192" w:hanging="192"/>
        <w:rPr>
          <w:b/>
        </w:rPr>
      </w:pPr>
      <w:r w:rsidRPr="005F0939">
        <w:rPr>
          <w:b/>
        </w:rPr>
        <w:t>Podmíněně přípustné využití:</w:t>
      </w:r>
    </w:p>
    <w:p w:rsidR="00832944" w:rsidRPr="005F0939" w:rsidRDefault="00832944" w:rsidP="00832944">
      <w:pPr>
        <w:pStyle w:val="Zkladntext"/>
        <w:numPr>
          <w:ilvl w:val="0"/>
          <w:numId w:val="15"/>
        </w:numPr>
        <w:rPr>
          <w:szCs w:val="22"/>
        </w:rPr>
      </w:pPr>
      <w:r w:rsidRPr="005F0939">
        <w:rPr>
          <w:szCs w:val="22"/>
        </w:rPr>
        <w:t xml:space="preserve">stavby a zařízení související s provozem stávající a navrhované silnice č. I/13, pro které jsou stanoveny omezení vyplývající </w:t>
      </w:r>
      <w:r w:rsidR="00582E6D" w:rsidRPr="005F0939">
        <w:rPr>
          <w:szCs w:val="22"/>
        </w:rPr>
        <w:t>z dopravních předpisů, zákonů, limitů.</w:t>
      </w:r>
    </w:p>
    <w:p w:rsidR="00832944" w:rsidRPr="005F0939" w:rsidRDefault="00832944" w:rsidP="00832944">
      <w:pPr>
        <w:ind w:left="192" w:hanging="192"/>
        <w:rPr>
          <w:b/>
        </w:rPr>
      </w:pPr>
      <w:r w:rsidRPr="005F0939">
        <w:rPr>
          <w:b/>
        </w:rPr>
        <w:t>Nepřípustné využití:</w:t>
      </w:r>
    </w:p>
    <w:p w:rsidR="00832944" w:rsidRPr="005F0939" w:rsidRDefault="00832944" w:rsidP="00832944">
      <w:pPr>
        <w:numPr>
          <w:ilvl w:val="0"/>
          <w:numId w:val="12"/>
        </w:numPr>
      </w:pPr>
      <w:r w:rsidRPr="005F0939">
        <w:t>vše ostatní.</w:t>
      </w:r>
    </w:p>
    <w:p w:rsidR="00832944" w:rsidRPr="005F0939" w:rsidRDefault="00832944" w:rsidP="00832944"/>
    <w:p w:rsidR="00034A89" w:rsidRPr="005F0939" w:rsidRDefault="00034A89" w:rsidP="0057784E">
      <w:pPr>
        <w:pStyle w:val="Nadpis2"/>
        <w:spacing w:before="120" w:after="120"/>
      </w:pPr>
      <w:r w:rsidRPr="005F0939">
        <w:t>g) Vymezení veřejně prospěšných staveb, veřejně prospěšných opatření, staveb a opatření k zajišťování obrany a bezpečnosti státu a ploch pro asanaci, pro která lze práva k pozemkům a stavbám vyvlastnit</w:t>
      </w:r>
    </w:p>
    <w:p w:rsidR="00C41069" w:rsidRPr="005F0939" w:rsidRDefault="00034A89" w:rsidP="00C41069">
      <w:pPr>
        <w:pStyle w:val="Odstavecseseznamem"/>
        <w:numPr>
          <w:ilvl w:val="0"/>
          <w:numId w:val="11"/>
        </w:numPr>
        <w:rPr>
          <w:b/>
        </w:rPr>
      </w:pPr>
      <w:r w:rsidRPr="005F0939">
        <w:t>Jako veřejně prospěšná stavba se vymezuje přeložka silnice I. třídy I/13 v rozsahu řešeného území.</w:t>
      </w:r>
      <w:r w:rsidR="00C41069" w:rsidRPr="005F0939">
        <w:t xml:space="preserve"> </w:t>
      </w:r>
    </w:p>
    <w:p w:rsidR="008C41D5" w:rsidRPr="005F0939" w:rsidRDefault="00CF76B0" w:rsidP="00CF76B0">
      <w:pPr>
        <w:pStyle w:val="Odstavecseseznamem"/>
        <w:numPr>
          <w:ilvl w:val="0"/>
          <w:numId w:val="11"/>
        </w:numPr>
      </w:pPr>
      <w:r w:rsidRPr="005F0939">
        <w:t xml:space="preserve">Pro zajištění realizace veřejně prospěšné stavby jsou stanoveny podmínky využití území v koridoru pro přeložku silnice I/13 v kap. D) Koncepce veřejné infrastruktury včetně podmínek pro její umisťování. </w:t>
      </w:r>
    </w:p>
    <w:p w:rsidR="00CF76B0" w:rsidRPr="005F0939" w:rsidRDefault="00CF76B0" w:rsidP="00CF76B0">
      <w:pPr>
        <w:pStyle w:val="Odstavecseseznamem"/>
      </w:pPr>
    </w:p>
    <w:p w:rsidR="00034A89" w:rsidRPr="005F0939" w:rsidRDefault="00034A89" w:rsidP="0057784E">
      <w:pPr>
        <w:pStyle w:val="Nadpis2"/>
        <w:spacing w:before="120" w:after="120"/>
      </w:pPr>
      <w:r w:rsidRPr="005F0939">
        <w:t>H) Vymezení veřejně prospěšných staveb a veřejnÝCH PROSTRANSTVÍ, pro které lze uplatnit předkupní právo</w:t>
      </w:r>
    </w:p>
    <w:p w:rsidR="00034A89" w:rsidRPr="005F0939" w:rsidRDefault="00034A89" w:rsidP="00034A89">
      <w:pPr>
        <w:numPr>
          <w:ilvl w:val="0"/>
          <w:numId w:val="13"/>
        </w:numPr>
      </w:pPr>
      <w:r w:rsidRPr="005F0939">
        <w:t>Nejsou vymezeny.</w:t>
      </w:r>
    </w:p>
    <w:p w:rsidR="00034A89" w:rsidRPr="005F0939" w:rsidRDefault="00034A89" w:rsidP="00034A89">
      <w:pPr>
        <w:spacing w:after="120"/>
      </w:pPr>
    </w:p>
    <w:p w:rsidR="00034A89" w:rsidRPr="005F0939" w:rsidRDefault="00034A89" w:rsidP="0057784E">
      <w:pPr>
        <w:pStyle w:val="Nadpis2"/>
        <w:spacing w:before="120" w:after="120"/>
      </w:pPr>
      <w:r w:rsidRPr="005F0939">
        <w:t>I) počet listů ZMĚNY Č. 6 ÚPN SÚ Libouchec A POČET VÝKRESŮ K NĚMU PŘIPOJENÝCH</w:t>
      </w:r>
    </w:p>
    <w:p w:rsidR="00034A89" w:rsidRPr="005F0939" w:rsidRDefault="00034A89" w:rsidP="00034A89">
      <w:pPr>
        <w:numPr>
          <w:ilvl w:val="0"/>
          <w:numId w:val="13"/>
        </w:numPr>
        <w:spacing w:before="240" w:after="120"/>
      </w:pPr>
      <w:r w:rsidRPr="005F0939">
        <w:t xml:space="preserve">Textová část obsahuje </w:t>
      </w:r>
      <w:r w:rsidR="00582E6D" w:rsidRPr="005F0939">
        <w:t>4</w:t>
      </w:r>
      <w:r w:rsidRPr="005F0939">
        <w:t xml:space="preserve"> stran</w:t>
      </w:r>
      <w:r w:rsidR="00582E6D" w:rsidRPr="005F0939">
        <w:t>y</w:t>
      </w:r>
      <w:r w:rsidRPr="005F0939">
        <w:t xml:space="preserve"> A4.</w:t>
      </w:r>
    </w:p>
    <w:p w:rsidR="00034A89" w:rsidRPr="005F0939" w:rsidRDefault="00034A89" w:rsidP="00034A89">
      <w:pPr>
        <w:numPr>
          <w:ilvl w:val="0"/>
          <w:numId w:val="13"/>
        </w:numPr>
      </w:pPr>
      <w:r w:rsidRPr="005F0939">
        <w:t>Grafická část obsahuje výkresy v měřítku 1:5000 (výřez řešeného území):</w:t>
      </w:r>
    </w:p>
    <w:p w:rsidR="00034A89" w:rsidRPr="005F0939" w:rsidRDefault="00034A89" w:rsidP="00034A89">
      <w:pPr>
        <w:ind w:left="709"/>
      </w:pPr>
      <w:r w:rsidRPr="005F0939">
        <w:t>1Výkres základního členění</w:t>
      </w:r>
    </w:p>
    <w:p w:rsidR="00034A89" w:rsidRPr="005F0939" w:rsidRDefault="00034A89" w:rsidP="00034A89">
      <w:pPr>
        <w:ind w:left="709"/>
      </w:pPr>
      <w:r w:rsidRPr="005F0939">
        <w:t xml:space="preserve">2a Hlavní výkres </w:t>
      </w:r>
    </w:p>
    <w:p w:rsidR="00034A89" w:rsidRPr="005F0939" w:rsidRDefault="00034A89" w:rsidP="00034A89">
      <w:pPr>
        <w:ind w:left="709"/>
      </w:pPr>
      <w:r w:rsidRPr="005F0939">
        <w:t>2b Koncepce veřejné infrastruktury</w:t>
      </w:r>
    </w:p>
    <w:p w:rsidR="00034A89" w:rsidRPr="005F0939" w:rsidRDefault="00034A89" w:rsidP="00034A89">
      <w:pPr>
        <w:ind w:left="709"/>
        <w:rPr>
          <w:sz w:val="32"/>
          <w:szCs w:val="32"/>
        </w:rPr>
      </w:pPr>
      <w:r w:rsidRPr="005F0939">
        <w:t>3 Výkres veřejně prospěšných staveb</w:t>
      </w:r>
    </w:p>
    <w:p w:rsidR="00034A89" w:rsidRPr="005F0939" w:rsidRDefault="00034A89" w:rsidP="00034A89"/>
    <w:p w:rsidR="00034A89" w:rsidRPr="005F0939" w:rsidRDefault="00034A89" w:rsidP="00034A89"/>
    <w:p w:rsidR="00FC6603" w:rsidRPr="005F0939" w:rsidRDefault="00FC6603"/>
    <w:sectPr w:rsidR="00FC6603" w:rsidRPr="005F0939" w:rsidSect="009D285B">
      <w:footerReference w:type="even" r:id="rId7"/>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39" w:rsidRDefault="00372539" w:rsidP="00CE6836">
      <w:r>
        <w:separator/>
      </w:r>
    </w:p>
  </w:endnote>
  <w:endnote w:type="continuationSeparator" w:id="0">
    <w:p w:rsidR="00372539" w:rsidRDefault="00372539" w:rsidP="00CE6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A7" w:rsidRDefault="00AE56E7" w:rsidP="00D76DD2">
    <w:pPr>
      <w:pStyle w:val="Zpat"/>
      <w:framePr w:wrap="around" w:vAnchor="text" w:hAnchor="margin" w:xAlign="right" w:y="1"/>
      <w:rPr>
        <w:rStyle w:val="slostrnky"/>
      </w:rPr>
    </w:pPr>
    <w:r>
      <w:rPr>
        <w:rStyle w:val="slostrnky"/>
      </w:rPr>
      <w:fldChar w:fldCharType="begin"/>
    </w:r>
    <w:r w:rsidR="008A062A">
      <w:rPr>
        <w:rStyle w:val="slostrnky"/>
      </w:rPr>
      <w:instrText xml:space="preserve">PAGE  </w:instrText>
    </w:r>
    <w:r>
      <w:rPr>
        <w:rStyle w:val="slostrnky"/>
      </w:rPr>
      <w:fldChar w:fldCharType="end"/>
    </w:r>
  </w:p>
  <w:p w:rsidR="003A29A7" w:rsidRDefault="00372539" w:rsidP="00D76DD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A7" w:rsidRDefault="00AE56E7" w:rsidP="00D76DD2">
    <w:pPr>
      <w:pStyle w:val="Zpat"/>
      <w:framePr w:wrap="around" w:vAnchor="text" w:hAnchor="margin" w:xAlign="right" w:y="1"/>
      <w:rPr>
        <w:rStyle w:val="slostrnky"/>
      </w:rPr>
    </w:pPr>
    <w:r>
      <w:rPr>
        <w:rStyle w:val="slostrnky"/>
      </w:rPr>
      <w:fldChar w:fldCharType="begin"/>
    </w:r>
    <w:r w:rsidR="008A062A">
      <w:rPr>
        <w:rStyle w:val="slostrnky"/>
      </w:rPr>
      <w:instrText xml:space="preserve">PAGE  </w:instrText>
    </w:r>
    <w:r>
      <w:rPr>
        <w:rStyle w:val="slostrnky"/>
      </w:rPr>
      <w:fldChar w:fldCharType="separate"/>
    </w:r>
    <w:r w:rsidR="0053771F">
      <w:rPr>
        <w:rStyle w:val="slostrnky"/>
        <w:noProof/>
      </w:rPr>
      <w:t>4</w:t>
    </w:r>
    <w:r>
      <w:rPr>
        <w:rStyle w:val="slostrnky"/>
      </w:rPr>
      <w:fldChar w:fldCharType="end"/>
    </w:r>
  </w:p>
  <w:p w:rsidR="003A29A7" w:rsidRDefault="00372539" w:rsidP="00D76DD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39" w:rsidRDefault="00372539" w:rsidP="00CE6836">
      <w:r>
        <w:separator/>
      </w:r>
    </w:p>
  </w:footnote>
  <w:footnote w:type="continuationSeparator" w:id="0">
    <w:p w:rsidR="00372539" w:rsidRDefault="00372539" w:rsidP="00CE6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FA9DFE"/>
    <w:name w:val="WW8Num3"/>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A384395"/>
    <w:multiLevelType w:val="hybridMultilevel"/>
    <w:tmpl w:val="E61E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BA2B8B"/>
    <w:multiLevelType w:val="hybridMultilevel"/>
    <w:tmpl w:val="6248CAE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2707042B"/>
    <w:multiLevelType w:val="hybridMultilevel"/>
    <w:tmpl w:val="1FB4A54C"/>
    <w:lvl w:ilvl="0" w:tplc="C28604D2">
      <w:start w:val="1"/>
      <w:numFmt w:val="decimal"/>
      <w:pStyle w:val="Normlnslovan"/>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A5121EB"/>
    <w:multiLevelType w:val="hybridMultilevel"/>
    <w:tmpl w:val="FC98E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2661D5"/>
    <w:multiLevelType w:val="hybridMultilevel"/>
    <w:tmpl w:val="41AE06A2"/>
    <w:lvl w:ilvl="0" w:tplc="ED207560">
      <w:start w:val="1"/>
      <w:numFmt w:val="bullet"/>
      <w:lvlText w:val=""/>
      <w:lvlJc w:val="left"/>
      <w:pPr>
        <w:tabs>
          <w:tab w:val="num" w:pos="720"/>
        </w:tabs>
        <w:ind w:left="720" w:hanging="72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439FC"/>
    <w:multiLevelType w:val="hybridMultilevel"/>
    <w:tmpl w:val="A9FA6F46"/>
    <w:lvl w:ilvl="0" w:tplc="D34231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3E7696"/>
    <w:multiLevelType w:val="hybridMultilevel"/>
    <w:tmpl w:val="5574D2BC"/>
    <w:lvl w:ilvl="0" w:tplc="D34231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CE24872"/>
    <w:multiLevelType w:val="hybridMultilevel"/>
    <w:tmpl w:val="00DC6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172080"/>
    <w:multiLevelType w:val="hybridMultilevel"/>
    <w:tmpl w:val="AD36802E"/>
    <w:lvl w:ilvl="0" w:tplc="E65A90AA">
      <w:start w:val="1"/>
      <w:numFmt w:val="bullet"/>
      <w:lvlText w:val=""/>
      <w:lvlJc w:val="left"/>
      <w:pPr>
        <w:ind w:left="644" w:hanging="360"/>
      </w:pPr>
      <w:rPr>
        <w:rFonts w:ascii="Symbol" w:hAnsi="Symbol" w:hint="default"/>
        <w:color w:val="auto"/>
      </w:rPr>
    </w:lvl>
    <w:lvl w:ilvl="1" w:tplc="D34231F8">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501E57D8"/>
    <w:multiLevelType w:val="hybridMultilevel"/>
    <w:tmpl w:val="5DE0ECEE"/>
    <w:lvl w:ilvl="0" w:tplc="D34231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2C05BFE"/>
    <w:multiLevelType w:val="hybridMultilevel"/>
    <w:tmpl w:val="0F72E7CE"/>
    <w:lvl w:ilvl="0" w:tplc="7EE6B682">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3D51BE9"/>
    <w:multiLevelType w:val="hybridMultilevel"/>
    <w:tmpl w:val="D47C2D9E"/>
    <w:lvl w:ilvl="0" w:tplc="64220144">
      <w:start w:val="1"/>
      <w:numFmt w:val="decimal"/>
      <w:lvlText w:val="(D%1)"/>
      <w:lvlJc w:val="left"/>
      <w:pPr>
        <w:tabs>
          <w:tab w:val="num" w:pos="720"/>
        </w:tabs>
        <w:ind w:left="720" w:hanging="720"/>
      </w:pPr>
      <w:rPr>
        <w:rFonts w:ascii="Arial Narrow" w:hAnsi="Arial Narrow" w:hint="default"/>
        <w:color w:val="3366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F7910"/>
    <w:multiLevelType w:val="hybridMultilevel"/>
    <w:tmpl w:val="4878A6EA"/>
    <w:lvl w:ilvl="0" w:tplc="04050001">
      <w:start w:val="1"/>
      <w:numFmt w:val="bullet"/>
      <w:lvlText w:val=""/>
      <w:lvlJc w:val="left"/>
      <w:pPr>
        <w:ind w:left="360" w:hanging="360"/>
      </w:pPr>
      <w:rPr>
        <w:rFonts w:ascii="Symbol" w:hAnsi="Symbol" w:hint="default"/>
        <w:strike w:val="0"/>
        <w:color w:val="auto"/>
      </w:rPr>
    </w:lvl>
    <w:lvl w:ilvl="1" w:tplc="04050003">
      <w:start w:val="1"/>
      <w:numFmt w:val="bullet"/>
      <w:lvlText w:val="o"/>
      <w:lvlJc w:val="left"/>
      <w:pPr>
        <w:ind w:left="1080" w:hanging="360"/>
      </w:pPr>
      <w:rPr>
        <w:rFonts w:ascii="Courier New" w:hAnsi="Courier New" w:cs="Courier New" w:hint="default"/>
      </w:rPr>
    </w:lvl>
    <w:lvl w:ilvl="2" w:tplc="1AEAFD82">
      <w:numFmt w:val="bullet"/>
      <w:lvlText w:val="-"/>
      <w:lvlJc w:val="left"/>
      <w:pPr>
        <w:ind w:left="1800" w:hanging="360"/>
      </w:pPr>
      <w:rPr>
        <w:rFonts w:ascii="Times New Roman" w:eastAsia="Times New Roman" w:hAnsi="Times New Roman" w:cs="Times New Roman"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6726AFE"/>
    <w:multiLevelType w:val="hybridMultilevel"/>
    <w:tmpl w:val="00FE8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560384"/>
    <w:multiLevelType w:val="hybridMultilevel"/>
    <w:tmpl w:val="0B2E4F1C"/>
    <w:lvl w:ilvl="0" w:tplc="64FEF7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83F510C"/>
    <w:multiLevelType w:val="hybridMultilevel"/>
    <w:tmpl w:val="15327E76"/>
    <w:lvl w:ilvl="0" w:tplc="1598AB0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A0B5163"/>
    <w:multiLevelType w:val="hybridMultilevel"/>
    <w:tmpl w:val="F490B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183C6E"/>
    <w:multiLevelType w:val="hybridMultilevel"/>
    <w:tmpl w:val="01B288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4"/>
  </w:num>
  <w:num w:numId="6">
    <w:abstractNumId w:val="17"/>
  </w:num>
  <w:num w:numId="7">
    <w:abstractNumId w:val="2"/>
  </w:num>
  <w:num w:numId="8">
    <w:abstractNumId w:val="18"/>
  </w:num>
  <w:num w:numId="9">
    <w:abstractNumId w:val="11"/>
  </w:num>
  <w:num w:numId="10">
    <w:abstractNumId w:val="9"/>
  </w:num>
  <w:num w:numId="11">
    <w:abstractNumId w:val="16"/>
  </w:num>
  <w:num w:numId="12">
    <w:abstractNumId w:val="6"/>
  </w:num>
  <w:num w:numId="13">
    <w:abstractNumId w:val="14"/>
  </w:num>
  <w:num w:numId="14">
    <w:abstractNumId w:val="15"/>
  </w:num>
  <w:num w:numId="15">
    <w:abstractNumId w:val="10"/>
  </w:num>
  <w:num w:numId="16">
    <w:abstractNumId w:val="3"/>
  </w:num>
  <w:num w:numId="17">
    <w:abstractNumId w:val="12"/>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4A89"/>
    <w:rsid w:val="00034A89"/>
    <w:rsid w:val="00051459"/>
    <w:rsid w:val="00072895"/>
    <w:rsid w:val="001562B9"/>
    <w:rsid w:val="00372539"/>
    <w:rsid w:val="003C7FC1"/>
    <w:rsid w:val="00412D6F"/>
    <w:rsid w:val="00496BAD"/>
    <w:rsid w:val="0053767F"/>
    <w:rsid w:val="0053771F"/>
    <w:rsid w:val="005645D8"/>
    <w:rsid w:val="0057784E"/>
    <w:rsid w:val="00582E6D"/>
    <w:rsid w:val="00586A0B"/>
    <w:rsid w:val="005F0939"/>
    <w:rsid w:val="006E1804"/>
    <w:rsid w:val="00717582"/>
    <w:rsid w:val="00791303"/>
    <w:rsid w:val="00793BAC"/>
    <w:rsid w:val="007F2201"/>
    <w:rsid w:val="007F6EDA"/>
    <w:rsid w:val="00824B2A"/>
    <w:rsid w:val="00832944"/>
    <w:rsid w:val="008365C2"/>
    <w:rsid w:val="008A062A"/>
    <w:rsid w:val="008C41D5"/>
    <w:rsid w:val="00906BB3"/>
    <w:rsid w:val="009C0DB8"/>
    <w:rsid w:val="009E3B12"/>
    <w:rsid w:val="00A807EB"/>
    <w:rsid w:val="00AE2501"/>
    <w:rsid w:val="00AE56E7"/>
    <w:rsid w:val="00B4491A"/>
    <w:rsid w:val="00C07965"/>
    <w:rsid w:val="00C41069"/>
    <w:rsid w:val="00C71055"/>
    <w:rsid w:val="00CE6836"/>
    <w:rsid w:val="00CF2903"/>
    <w:rsid w:val="00CF76B0"/>
    <w:rsid w:val="00E54468"/>
    <w:rsid w:val="00E61477"/>
    <w:rsid w:val="00EA18A9"/>
    <w:rsid w:val="00EA73D9"/>
    <w:rsid w:val="00F2000C"/>
    <w:rsid w:val="00F55E87"/>
    <w:rsid w:val="00FA45B8"/>
    <w:rsid w:val="00FC66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A89"/>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034A89"/>
    <w:pPr>
      <w:keepNext/>
      <w:spacing w:before="240" w:after="60"/>
      <w:outlineLvl w:val="0"/>
    </w:pPr>
    <w:rPr>
      <w:b/>
      <w:caps/>
      <w:kern w:val="28"/>
      <w:sz w:val="32"/>
      <w:u w:val="single"/>
    </w:rPr>
  </w:style>
  <w:style w:type="paragraph" w:styleId="Nadpis2">
    <w:name w:val="heading 2"/>
    <w:basedOn w:val="Normln"/>
    <w:next w:val="Normln"/>
    <w:link w:val="Nadpis2Char"/>
    <w:qFormat/>
    <w:rsid w:val="00034A89"/>
    <w:pPr>
      <w:keepNext/>
      <w:spacing w:before="240" w:after="60"/>
      <w:outlineLvl w:val="1"/>
    </w:pPr>
    <w:rPr>
      <w:b/>
      <w:caps/>
      <w:sz w:val="28"/>
      <w:u w:val="single"/>
    </w:rPr>
  </w:style>
  <w:style w:type="paragraph" w:styleId="Nadpis3">
    <w:name w:val="heading 3"/>
    <w:basedOn w:val="Normln"/>
    <w:next w:val="Normln"/>
    <w:link w:val="Nadpis3Char"/>
    <w:qFormat/>
    <w:rsid w:val="00034A89"/>
    <w:pPr>
      <w:keepNext/>
      <w:spacing w:before="240" w:after="60"/>
      <w:outlineLvl w:val="2"/>
    </w:pPr>
    <w:rPr>
      <w:b/>
      <w:cap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4A89"/>
    <w:rPr>
      <w:rFonts w:ascii="Times New Roman" w:eastAsia="Times New Roman" w:hAnsi="Times New Roman" w:cs="Times New Roman"/>
      <w:b/>
      <w:caps/>
      <w:kern w:val="28"/>
      <w:sz w:val="32"/>
      <w:szCs w:val="20"/>
      <w:u w:val="single"/>
      <w:lang w:eastAsia="cs-CZ"/>
    </w:rPr>
  </w:style>
  <w:style w:type="character" w:customStyle="1" w:styleId="Nadpis2Char">
    <w:name w:val="Nadpis 2 Char"/>
    <w:basedOn w:val="Standardnpsmoodstavce"/>
    <w:link w:val="Nadpis2"/>
    <w:rsid w:val="00034A89"/>
    <w:rPr>
      <w:rFonts w:ascii="Times New Roman" w:eastAsia="Times New Roman" w:hAnsi="Times New Roman" w:cs="Times New Roman"/>
      <w:b/>
      <w:caps/>
      <w:sz w:val="28"/>
      <w:szCs w:val="20"/>
      <w:u w:val="single"/>
      <w:lang w:eastAsia="cs-CZ"/>
    </w:rPr>
  </w:style>
  <w:style w:type="character" w:customStyle="1" w:styleId="Nadpis3Char">
    <w:name w:val="Nadpis 3 Char"/>
    <w:basedOn w:val="Standardnpsmoodstavce"/>
    <w:link w:val="Nadpis3"/>
    <w:rsid w:val="00034A89"/>
    <w:rPr>
      <w:rFonts w:ascii="Times New Roman" w:eastAsia="Times New Roman" w:hAnsi="Times New Roman" w:cs="Times New Roman"/>
      <w:b/>
      <w:caps/>
      <w:sz w:val="24"/>
      <w:szCs w:val="20"/>
      <w:lang w:eastAsia="cs-CZ"/>
    </w:rPr>
  </w:style>
  <w:style w:type="paragraph" w:styleId="Zkladntext">
    <w:name w:val="Body Text"/>
    <w:basedOn w:val="Normln"/>
    <w:link w:val="ZkladntextChar"/>
    <w:rsid w:val="00034A89"/>
    <w:rPr>
      <w:rFonts w:eastAsia="MS Mincho"/>
    </w:rPr>
  </w:style>
  <w:style w:type="character" w:customStyle="1" w:styleId="ZkladntextChar">
    <w:name w:val="Základní text Char"/>
    <w:basedOn w:val="Standardnpsmoodstavce"/>
    <w:link w:val="Zkladntext"/>
    <w:rsid w:val="00034A89"/>
    <w:rPr>
      <w:rFonts w:ascii="Times New Roman" w:eastAsia="MS Mincho" w:hAnsi="Times New Roman" w:cs="Times New Roman"/>
      <w:szCs w:val="20"/>
      <w:lang w:eastAsia="cs-CZ"/>
    </w:rPr>
  </w:style>
  <w:style w:type="paragraph" w:styleId="Zpat">
    <w:name w:val="footer"/>
    <w:basedOn w:val="Normln"/>
    <w:link w:val="ZpatChar"/>
    <w:rsid w:val="00034A89"/>
    <w:pPr>
      <w:tabs>
        <w:tab w:val="center" w:pos="4536"/>
        <w:tab w:val="right" w:pos="9072"/>
      </w:tabs>
    </w:pPr>
  </w:style>
  <w:style w:type="character" w:customStyle="1" w:styleId="ZpatChar">
    <w:name w:val="Zápatí Char"/>
    <w:basedOn w:val="Standardnpsmoodstavce"/>
    <w:link w:val="Zpat"/>
    <w:rsid w:val="00034A89"/>
    <w:rPr>
      <w:rFonts w:ascii="Times New Roman" w:eastAsia="Times New Roman" w:hAnsi="Times New Roman" w:cs="Times New Roman"/>
      <w:szCs w:val="20"/>
      <w:lang w:eastAsia="cs-CZ"/>
    </w:rPr>
  </w:style>
  <w:style w:type="paragraph" w:styleId="Prosttext">
    <w:name w:val="Plain Text"/>
    <w:aliases w:val="Prostý text Char Char Char,Prostý text Char Char Char Char Char Char Char Char Char Char Char Char Char Char,Prostý text Char Char,Prostý text Char Char Char Char,Prostý text Char Char Char Char Char Char Char Char Char Char Char Char"/>
    <w:basedOn w:val="Normln"/>
    <w:link w:val="ProsttextChar"/>
    <w:rsid w:val="00034A89"/>
    <w:rPr>
      <w:rFonts w:ascii="Courier New" w:hAnsi="Courier New"/>
      <w:sz w:val="20"/>
    </w:rPr>
  </w:style>
  <w:style w:type="character" w:customStyle="1" w:styleId="ProsttextChar">
    <w:name w:val="Prostý text Char"/>
    <w:aliases w:val="Prostý text Char Char Char Char1,Prostý text Char Char Char Char Char Char Char Char Char Char Char Char Char Char Char,Prostý text Char Char Char1,Prostý text Char Char Char Char Char"/>
    <w:basedOn w:val="Standardnpsmoodstavce"/>
    <w:link w:val="Prosttext"/>
    <w:rsid w:val="00034A89"/>
    <w:rPr>
      <w:rFonts w:ascii="Courier New" w:eastAsia="Times New Roman" w:hAnsi="Courier New" w:cs="Times New Roman"/>
      <w:sz w:val="20"/>
      <w:szCs w:val="20"/>
    </w:rPr>
  </w:style>
  <w:style w:type="character" w:styleId="slostrnky">
    <w:name w:val="page number"/>
    <w:basedOn w:val="Standardnpsmoodstavce"/>
    <w:rsid w:val="00034A89"/>
  </w:style>
  <w:style w:type="paragraph" w:customStyle="1" w:styleId="Zkladntext21">
    <w:name w:val="Základní text 21"/>
    <w:basedOn w:val="Normln"/>
    <w:rsid w:val="00034A89"/>
    <w:pPr>
      <w:suppressAutoHyphens/>
      <w:jc w:val="both"/>
    </w:pPr>
    <w:rPr>
      <w:sz w:val="24"/>
      <w:lang w:eastAsia="ar-SA"/>
    </w:rPr>
  </w:style>
  <w:style w:type="paragraph" w:customStyle="1" w:styleId="A-zkladntext">
    <w:name w:val="A - základní text"/>
    <w:basedOn w:val="Normln"/>
    <w:link w:val="A-zkladntextChar1"/>
    <w:rsid w:val="00034A89"/>
    <w:pPr>
      <w:suppressAutoHyphens/>
      <w:spacing w:before="240" w:after="120"/>
      <w:ind w:firstLine="709"/>
      <w:jc w:val="both"/>
    </w:pPr>
  </w:style>
  <w:style w:type="character" w:customStyle="1" w:styleId="A-zkladntextChar1">
    <w:name w:val="A - základní text Char1"/>
    <w:basedOn w:val="Standardnpsmoodstavce"/>
    <w:link w:val="A-zkladntext"/>
    <w:rsid w:val="00034A89"/>
    <w:rPr>
      <w:rFonts w:ascii="Times New Roman" w:eastAsia="Times New Roman" w:hAnsi="Times New Roman" w:cs="Times New Roman"/>
      <w:szCs w:val="20"/>
      <w:lang w:eastAsia="cs-CZ"/>
    </w:rPr>
  </w:style>
  <w:style w:type="paragraph" w:customStyle="1" w:styleId="UText">
    <w:name w:val="UText"/>
    <w:basedOn w:val="Normln"/>
    <w:rsid w:val="00034A89"/>
    <w:pPr>
      <w:overflowPunct w:val="0"/>
      <w:autoSpaceDE w:val="0"/>
      <w:autoSpaceDN w:val="0"/>
      <w:adjustRightInd w:val="0"/>
      <w:jc w:val="both"/>
      <w:textAlignment w:val="baseline"/>
    </w:pPr>
    <w:rPr>
      <w:sz w:val="24"/>
    </w:rPr>
  </w:style>
  <w:style w:type="paragraph" w:customStyle="1" w:styleId="Normlnslovan">
    <w:name w:val="Normální číslovaný"/>
    <w:basedOn w:val="Normln"/>
    <w:rsid w:val="00034A89"/>
    <w:pPr>
      <w:numPr>
        <w:numId w:val="16"/>
      </w:numPr>
      <w:spacing w:after="240"/>
      <w:jc w:val="both"/>
    </w:pPr>
    <w:rPr>
      <w:rFonts w:ascii="Arial" w:hAnsi="Arial" w:cs="Arial"/>
      <w:sz w:val="20"/>
      <w:szCs w:val="18"/>
    </w:rPr>
  </w:style>
  <w:style w:type="paragraph" w:styleId="Odstavecseseznamem">
    <w:name w:val="List Paragraph"/>
    <w:basedOn w:val="Normln"/>
    <w:uiPriority w:val="34"/>
    <w:qFormat/>
    <w:rsid w:val="00C71055"/>
    <w:pPr>
      <w:ind w:left="720"/>
      <w:contextualSpacing/>
    </w:pPr>
  </w:style>
  <w:style w:type="paragraph" w:customStyle="1" w:styleId="Tun">
    <w:name w:val="Tučně"/>
    <w:basedOn w:val="Normln"/>
    <w:rsid w:val="007F2201"/>
    <w:pPr>
      <w:spacing w:line="360" w:lineRule="auto"/>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1408</Words>
  <Characters>8311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Táborská</dc:creator>
  <cp:keywords/>
  <dc:description/>
  <cp:lastModifiedBy>Zdeňka Táborská</cp:lastModifiedBy>
  <cp:revision>17</cp:revision>
  <cp:lastPrinted>2014-06-25T18:01:00Z</cp:lastPrinted>
  <dcterms:created xsi:type="dcterms:W3CDTF">2014-05-14T20:40:00Z</dcterms:created>
  <dcterms:modified xsi:type="dcterms:W3CDTF">2014-10-15T08:00:00Z</dcterms:modified>
</cp:coreProperties>
</file>