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F1" w:rsidRDefault="00BF3853" w:rsidP="00887972">
      <w:pPr>
        <w:spacing w:after="0" w:line="240" w:lineRule="auto"/>
        <w:jc w:val="both"/>
        <w:rPr>
          <w:b/>
          <w:sz w:val="28"/>
          <w:szCs w:val="28"/>
        </w:rPr>
      </w:pPr>
      <w:r w:rsidRPr="00C01F74">
        <w:rPr>
          <w:b/>
          <w:sz w:val="28"/>
          <w:szCs w:val="28"/>
        </w:rPr>
        <w:t>Třídění odpadu</w:t>
      </w:r>
      <w:r w:rsidR="00C01F74">
        <w:rPr>
          <w:b/>
          <w:sz w:val="28"/>
          <w:szCs w:val="28"/>
        </w:rPr>
        <w:t xml:space="preserve"> v</w:t>
      </w:r>
      <w:r w:rsidR="006A0778">
        <w:rPr>
          <w:b/>
          <w:sz w:val="28"/>
          <w:szCs w:val="28"/>
        </w:rPr>
        <w:t> </w:t>
      </w:r>
      <w:r w:rsidR="00C01F74">
        <w:rPr>
          <w:b/>
          <w:sz w:val="28"/>
          <w:szCs w:val="28"/>
        </w:rPr>
        <w:t>obci</w:t>
      </w:r>
    </w:p>
    <w:p w:rsidR="006A0778" w:rsidRPr="00C01F74" w:rsidRDefault="006A0778" w:rsidP="00887972">
      <w:pPr>
        <w:spacing w:after="0" w:line="240" w:lineRule="auto"/>
        <w:jc w:val="both"/>
        <w:rPr>
          <w:b/>
          <w:sz w:val="28"/>
          <w:szCs w:val="28"/>
        </w:rPr>
      </w:pPr>
    </w:p>
    <w:p w:rsidR="006A0778" w:rsidRDefault="00BF3853" w:rsidP="00887972">
      <w:pPr>
        <w:spacing w:line="240" w:lineRule="auto"/>
        <w:jc w:val="both"/>
      </w:pPr>
      <w:r>
        <w:t>Na vytříděný odpad jsou určeny barevné nádoby</w:t>
      </w:r>
      <w:r w:rsidR="00400DB0">
        <w:t xml:space="preserve">, umístěné v obcích na stanovených </w:t>
      </w:r>
      <w:r w:rsidR="00D300FD">
        <w:t>místech</w:t>
      </w:r>
      <w:r w:rsidR="00B2340B">
        <w:t xml:space="preserve"> nebo ve sběrném místě. </w:t>
      </w:r>
    </w:p>
    <w:tbl>
      <w:tblPr>
        <w:tblW w:w="73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817"/>
        <w:gridCol w:w="817"/>
        <w:gridCol w:w="817"/>
        <w:gridCol w:w="716"/>
        <w:gridCol w:w="817"/>
        <w:gridCol w:w="974"/>
      </w:tblGrid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oděvy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plech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ČERMNÁ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32638D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203C" w:rsidRPr="00C93E55" w:rsidTr="00806BDF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KNÍNICE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6BDF" w:rsidRPr="00C246C4" w:rsidRDefault="00806BDF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NOVĚ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KOTELNA</w:t>
            </w:r>
            <w:r w:rsidR="009C7F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za poštou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32638D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246C4" w:rsidRDefault="00806BDF" w:rsidP="00806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gramStart"/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DO</w:t>
            </w:r>
            <w:proofErr w:type="gramEnd"/>
            <w:r w:rsidR="00C93E55"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 SVOBODY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32638D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246C4" w:rsidRDefault="00806BDF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NÁDOB</w:t>
            </w:r>
            <w:r w:rsidR="00C93E55"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NOVÝ LIBOUCHEC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246C4" w:rsidRDefault="00806BDF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gramStart"/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NA</w:t>
            </w:r>
            <w:proofErr w:type="gramEnd"/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C93E55"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9C7F9E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SPORTOVNÍ </w:t>
            </w:r>
            <w:r w:rsidR="00C93E55"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HALA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246C4" w:rsidRDefault="00806BDF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PLAST</w:t>
            </w:r>
            <w:r w:rsidR="00C93E55" w:rsidRPr="00C246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PANELÁKY NÁDRAŽNÍ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B2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</w:t>
            </w:r>
            <w:r w:rsidR="00B23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OUCHEC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09 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ŠKOLA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LINDA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32638D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 DPS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ŽDÁREK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DLOUHÁ-BROD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B2340B" w:rsidRDefault="00B2340B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SMO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E55" w:rsidRPr="00B2340B" w:rsidRDefault="00C93E55" w:rsidP="009C7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DLOUHÁ </w:t>
            </w:r>
            <w:r w:rsidR="009C7F9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nad č. p. 515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5E3F9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OBECNÍ ÚŘAD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MALÁ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MALÁ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MALÁ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E55" w:rsidRPr="00C93E55" w:rsidRDefault="009C7F9E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Obchod </w:t>
            </w:r>
            <w:r w:rsidR="00C93E55"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 Daňhelů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55" w:rsidRPr="00C93E55" w:rsidRDefault="009C7F9E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Obchod </w:t>
            </w:r>
            <w:r w:rsidR="00C93E55"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 Rameše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546E51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C93E55"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203C" w:rsidRPr="00C93E55" w:rsidTr="00E176C2">
        <w:trPr>
          <w:trHeight w:hRule="exact" w:val="284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E55" w:rsidRPr="00C93E55" w:rsidRDefault="00C93E55" w:rsidP="00B23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B20 </w:t>
            </w:r>
            <w:r w:rsidR="00B23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LÁNY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E55" w:rsidRPr="00C93E55" w:rsidRDefault="00C93E55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3E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13127" w:rsidRPr="00C93E55" w:rsidTr="00E176C2">
        <w:trPr>
          <w:trHeight w:hRule="exact" w:val="284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13127" w:rsidRPr="00C93E55" w:rsidRDefault="00B2340B" w:rsidP="00C93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SBĚRNÉ MÍ</w:t>
            </w:r>
            <w:r w:rsidR="00F131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13127" w:rsidRPr="00C93E55" w:rsidRDefault="00806BDF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</w:tcPr>
          <w:p w:rsidR="00F13127" w:rsidRPr="00C93E55" w:rsidRDefault="00F1312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</w:tcPr>
          <w:p w:rsidR="00F13127" w:rsidRPr="00C93E55" w:rsidRDefault="00806BDF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127" w:rsidRPr="00C93E55" w:rsidRDefault="00F1312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127" w:rsidRPr="00C93E55" w:rsidRDefault="00F1312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3127" w:rsidRPr="00C93E55" w:rsidRDefault="00F13127" w:rsidP="00C9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A203C" w:rsidRDefault="00CA203C" w:rsidP="00887972">
      <w:pPr>
        <w:spacing w:line="240" w:lineRule="auto"/>
        <w:jc w:val="both"/>
      </w:pPr>
    </w:p>
    <w:p w:rsidR="006A0778" w:rsidRDefault="003410CC" w:rsidP="00887972">
      <w:pPr>
        <w:spacing w:line="240" w:lineRule="auto"/>
        <w:jc w:val="both"/>
      </w:pPr>
      <w:r>
        <w:t>Tříděním odpadu pomáháme našemu životnímu prostředí a šetříme společné peníze za odvoz netříděného odpadu. Pokud do sběrných nádob dáváme něco, co tam nepatří, místo bonusu</w:t>
      </w:r>
      <w:r w:rsidR="00F56CBD">
        <w:t xml:space="preserve">, který dostáváme od společnosti </w:t>
      </w:r>
      <w:r w:rsidR="00F56CBD" w:rsidRPr="00F56CBD">
        <w:rPr>
          <w:b/>
        </w:rPr>
        <w:t>EKO-KOM a. s.</w:t>
      </w:r>
      <w:r>
        <w:t xml:space="preserve"> za vytříděný odpad si naopak připlatíme za odvoz směsného odpadu. Abychom věděli, co kam patří, připravili jsme následující přehled. </w:t>
      </w:r>
    </w:p>
    <w:p w:rsidR="00BF3853" w:rsidRPr="00CA203C" w:rsidRDefault="003410CC" w:rsidP="00887972">
      <w:pPr>
        <w:spacing w:line="240" w:lineRule="auto"/>
        <w:jc w:val="both"/>
        <w:rPr>
          <w:color w:val="FF0000"/>
          <w:sz w:val="24"/>
          <w:szCs w:val="24"/>
        </w:rPr>
      </w:pPr>
      <w:r w:rsidRPr="00CA203C">
        <w:rPr>
          <w:b/>
          <w:color w:val="FF0000"/>
          <w:sz w:val="24"/>
          <w:szCs w:val="24"/>
        </w:rPr>
        <w:t xml:space="preserve">Vše </w:t>
      </w:r>
      <w:r w:rsidR="006A0778" w:rsidRPr="00CA203C">
        <w:rPr>
          <w:b/>
          <w:color w:val="FF0000"/>
          <w:sz w:val="24"/>
          <w:szCs w:val="24"/>
        </w:rPr>
        <w:t xml:space="preserve">ostatní níže </w:t>
      </w:r>
      <w:r w:rsidR="006A0778" w:rsidRPr="00CA203C">
        <w:rPr>
          <w:b/>
          <w:color w:val="FF0000"/>
          <w:sz w:val="24"/>
          <w:szCs w:val="24"/>
          <w:u w:val="single"/>
        </w:rPr>
        <w:t>ne</w:t>
      </w:r>
      <w:r w:rsidRPr="00CA203C">
        <w:rPr>
          <w:b/>
          <w:color w:val="FF0000"/>
          <w:sz w:val="24"/>
          <w:szCs w:val="24"/>
          <w:u w:val="single"/>
        </w:rPr>
        <w:t>jmenované</w:t>
      </w:r>
      <w:r w:rsidRPr="00CA203C">
        <w:rPr>
          <w:b/>
          <w:color w:val="FF0000"/>
          <w:sz w:val="24"/>
          <w:szCs w:val="24"/>
        </w:rPr>
        <w:t xml:space="preserve"> patří do </w:t>
      </w:r>
      <w:r w:rsidR="006A0778" w:rsidRPr="00CA203C">
        <w:rPr>
          <w:b/>
          <w:color w:val="FF0000"/>
          <w:sz w:val="24"/>
          <w:szCs w:val="24"/>
        </w:rPr>
        <w:t>nádoby na komunální odpad</w:t>
      </w:r>
      <w:r w:rsidRPr="00CA203C">
        <w:rPr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400DB0" w:rsidRPr="00CA203C" w:rsidRDefault="00400DB0" w:rsidP="00CD7247">
      <w:pPr>
        <w:spacing w:after="0" w:line="240" w:lineRule="auto"/>
        <w:ind w:right="57"/>
        <w:jc w:val="both"/>
        <w:rPr>
          <w:b/>
          <w:color w:val="00B050"/>
          <w:sz w:val="28"/>
          <w:szCs w:val="28"/>
          <w:u w:val="single"/>
        </w:rPr>
      </w:pPr>
      <w:r w:rsidRPr="00CA203C">
        <w:rPr>
          <w:b/>
          <w:color w:val="00B050"/>
          <w:sz w:val="28"/>
          <w:szCs w:val="28"/>
          <w:u w:val="single"/>
        </w:rPr>
        <w:t>Sklo</w:t>
      </w:r>
    </w:p>
    <w:p w:rsidR="00400DB0" w:rsidRPr="00400DB0" w:rsidRDefault="00D9599C" w:rsidP="00CD7247">
      <w:pPr>
        <w:spacing w:after="0" w:line="240" w:lineRule="auto"/>
        <w:ind w:right="57"/>
        <w:jc w:val="both"/>
      </w:pPr>
      <w:r>
        <w:rPr>
          <w:b/>
        </w:rPr>
        <w:t>patří</w:t>
      </w:r>
      <w:r w:rsidR="00400DB0" w:rsidRPr="00400DB0">
        <w:rPr>
          <w:b/>
        </w:rPr>
        <w:t xml:space="preserve"> do zeleného</w:t>
      </w:r>
      <w:r w:rsidR="00400DB0" w:rsidRPr="00400DB0">
        <w:t xml:space="preserve"> </w:t>
      </w:r>
      <w:r w:rsidR="00E03966">
        <w:rPr>
          <w:b/>
        </w:rPr>
        <w:t xml:space="preserve">kontejneru </w:t>
      </w:r>
      <w:r w:rsidR="00E03966" w:rsidRPr="00E03966">
        <w:t>b</w:t>
      </w:r>
      <w:r w:rsidR="00400DB0" w:rsidRPr="00400DB0">
        <w:t>ez ohledu na barvu. Vytříděné sklo ne</w:t>
      </w:r>
      <w:r w:rsidR="00642E5A">
        <w:t>ní nutné rozbíjet, bude se dále</w:t>
      </w:r>
      <w:r w:rsidR="00B6653E">
        <w:t xml:space="preserve"> </w:t>
      </w:r>
      <w:r w:rsidR="00400DB0" w:rsidRPr="00400DB0">
        <w:t>tříd</w:t>
      </w:r>
      <w:r w:rsidR="00E208DC">
        <w:t xml:space="preserve">it! </w:t>
      </w:r>
    </w:p>
    <w:p w:rsidR="00400DB0" w:rsidRPr="00400DB0" w:rsidRDefault="00400DB0" w:rsidP="00887972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181B95">
        <w:rPr>
          <w:b/>
        </w:rPr>
        <w:t>ANO</w:t>
      </w:r>
      <w:r w:rsidRPr="00181B95">
        <w:rPr>
          <w:b/>
          <w:bCs/>
        </w:rPr>
        <w:br/>
      </w:r>
      <w:r w:rsidRPr="00400DB0">
        <w:t>Do zeleného kontejneru můžeme vhazovat barevné sklo, například lahve od vína, alkoholických i nealkoholických nápojů. Vhodit do zeleného kontejneru můžete také tabulové sklo z oken a ze dveří.</w:t>
      </w:r>
    </w:p>
    <w:p w:rsidR="00887972" w:rsidRPr="00887972" w:rsidRDefault="00400DB0" w:rsidP="008879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color w:val="FFC000"/>
          <w:u w:val="single"/>
        </w:rPr>
      </w:pPr>
      <w:r w:rsidRPr="00887972">
        <w:rPr>
          <w:b/>
          <w:bCs/>
        </w:rPr>
        <w:t>NE</w:t>
      </w:r>
      <w:r w:rsidRPr="00887972">
        <w:rPr>
          <w:b/>
          <w:bCs/>
        </w:rPr>
        <w:br/>
      </w:r>
      <w:r w:rsidR="00491F73" w:rsidRPr="00887972">
        <w:rPr>
          <w:b/>
        </w:rPr>
        <w:t>N</w:t>
      </w:r>
      <w:r w:rsidRPr="00887972">
        <w:rPr>
          <w:b/>
        </w:rPr>
        <w:t xml:space="preserve">epatří </w:t>
      </w:r>
      <w:r w:rsidR="00491F73" w:rsidRPr="00887972">
        <w:rPr>
          <w:b/>
        </w:rPr>
        <w:t xml:space="preserve">sem </w:t>
      </w:r>
      <w:r w:rsidRPr="00887972">
        <w:rPr>
          <w:b/>
        </w:rPr>
        <w:t>keramika a porcelán</w:t>
      </w:r>
      <w:r w:rsidR="00491F73" w:rsidRPr="00887972">
        <w:rPr>
          <w:b/>
        </w:rPr>
        <w:t xml:space="preserve">, </w:t>
      </w:r>
      <w:r w:rsidRPr="00887972">
        <w:rPr>
          <w:b/>
        </w:rPr>
        <w:t>autosklo, zrcadla nebo třeba drátované sklo, zlacená a pokovená skla.</w:t>
      </w:r>
      <w:r w:rsidRPr="00400DB0">
        <w:t xml:space="preserve"> Vratné zálohované sklo vracejte zpět do obchodu.</w:t>
      </w:r>
    </w:p>
    <w:p w:rsidR="00887972" w:rsidRDefault="00887972" w:rsidP="00887972">
      <w:pPr>
        <w:pStyle w:val="Odstavecseseznamem"/>
        <w:spacing w:after="0" w:line="240" w:lineRule="auto"/>
        <w:jc w:val="both"/>
        <w:rPr>
          <w:b/>
          <w:color w:val="FFC000"/>
          <w:u w:val="single"/>
        </w:rPr>
      </w:pPr>
    </w:p>
    <w:p w:rsidR="00400DB0" w:rsidRPr="00CA203C" w:rsidRDefault="00400DB0" w:rsidP="00CD7247">
      <w:pPr>
        <w:spacing w:after="0" w:line="240" w:lineRule="auto"/>
        <w:jc w:val="both"/>
        <w:rPr>
          <w:b/>
          <w:color w:val="FFC000"/>
          <w:sz w:val="28"/>
          <w:szCs w:val="28"/>
          <w:u w:val="single"/>
        </w:rPr>
      </w:pPr>
      <w:r w:rsidRPr="00CA203C">
        <w:rPr>
          <w:b/>
          <w:color w:val="FFC000"/>
          <w:sz w:val="28"/>
          <w:szCs w:val="28"/>
          <w:u w:val="single"/>
        </w:rPr>
        <w:t>Plast</w:t>
      </w:r>
      <w:r w:rsidR="00A512DE">
        <w:rPr>
          <w:b/>
          <w:color w:val="FFC000"/>
          <w:sz w:val="28"/>
          <w:szCs w:val="28"/>
          <w:u w:val="single"/>
        </w:rPr>
        <w:t xml:space="preserve"> </w:t>
      </w:r>
    </w:p>
    <w:p w:rsidR="00400DB0" w:rsidRPr="00400DB0" w:rsidRDefault="00D9599C" w:rsidP="00CD7247">
      <w:pPr>
        <w:spacing w:after="0" w:line="240" w:lineRule="auto"/>
        <w:jc w:val="both"/>
      </w:pPr>
      <w:r>
        <w:rPr>
          <w:b/>
        </w:rPr>
        <w:t>patří</w:t>
      </w:r>
      <w:r w:rsidR="00400DB0" w:rsidRPr="00491F73">
        <w:rPr>
          <w:b/>
        </w:rPr>
        <w:t xml:space="preserve"> do žlutého kontejneru.</w:t>
      </w:r>
      <w:r w:rsidR="00400DB0" w:rsidRPr="00400DB0">
        <w:t xml:space="preserve"> </w:t>
      </w:r>
      <w:r w:rsidR="00491F73">
        <w:t>Plasty za</w:t>
      </w:r>
      <w:r w:rsidR="00400DB0" w:rsidRPr="00400DB0">
        <w:t>bírají nejvíc</w:t>
      </w:r>
      <w:r>
        <w:t>e</w:t>
      </w:r>
      <w:r w:rsidR="00400DB0" w:rsidRPr="00400DB0">
        <w:t xml:space="preserve"> místa ze všech odpadů, </w:t>
      </w:r>
      <w:r w:rsidR="00400DB0" w:rsidRPr="00400DB0">
        <w:rPr>
          <w:b/>
        </w:rPr>
        <w:t>proto je nejenom důležité jejich třídění, ale i sešlápnutí či zmačkání</w:t>
      </w:r>
      <w:r w:rsidR="00400DB0" w:rsidRPr="00400DB0">
        <w:t xml:space="preserve"> před vyhozením. </w:t>
      </w:r>
      <w:r w:rsidR="00E03966">
        <w:t xml:space="preserve">Do žlutého kontejneru je možné vhazovat i </w:t>
      </w:r>
      <w:r w:rsidR="00E03966" w:rsidRPr="00E176C2">
        <w:rPr>
          <w:b/>
        </w:rPr>
        <w:t>tetrapaky</w:t>
      </w:r>
      <w:r w:rsidR="00E03966">
        <w:t xml:space="preserve"> (</w:t>
      </w:r>
      <w:r w:rsidR="00E208DC">
        <w:t>např. kartony od mléka a džusů)</w:t>
      </w:r>
      <w:r w:rsidR="009C7F9E">
        <w:t xml:space="preserve"> a </w:t>
      </w:r>
      <w:r w:rsidR="009C7F9E" w:rsidRPr="009C7F9E">
        <w:rPr>
          <w:b/>
        </w:rPr>
        <w:t>kovové obaly</w:t>
      </w:r>
      <w:r w:rsidR="009C7F9E">
        <w:t xml:space="preserve"> od nápojů a jídla</w:t>
      </w:r>
      <w:r w:rsidR="00E208DC">
        <w:t>.</w:t>
      </w:r>
    </w:p>
    <w:p w:rsidR="00400DB0" w:rsidRPr="00400DB0" w:rsidRDefault="00400DB0" w:rsidP="00887972">
      <w:pPr>
        <w:pStyle w:val="Odstavecseseznamem"/>
        <w:numPr>
          <w:ilvl w:val="0"/>
          <w:numId w:val="3"/>
        </w:numPr>
        <w:spacing w:line="240" w:lineRule="auto"/>
        <w:jc w:val="both"/>
      </w:pPr>
      <w:r w:rsidRPr="00181B95">
        <w:rPr>
          <w:b/>
        </w:rPr>
        <w:t>Ano</w:t>
      </w:r>
      <w:r w:rsidRPr="00181B95">
        <w:rPr>
          <w:b/>
          <w:bCs/>
        </w:rPr>
        <w:br/>
      </w:r>
      <w:r w:rsidRPr="00400DB0">
        <w:t xml:space="preserve">Do kontejnerů na plasty patří fólie, sáčky, plastové tašky, </w:t>
      </w:r>
      <w:r w:rsidRPr="00181B95">
        <w:rPr>
          <w:b/>
        </w:rPr>
        <w:t>sešlápnuté PET láhve</w:t>
      </w:r>
      <w:r w:rsidRPr="00400DB0">
        <w:t xml:space="preserve">, </w:t>
      </w:r>
      <w:r w:rsidR="00A512DE" w:rsidRPr="00A512DE">
        <w:rPr>
          <w:u w:val="single"/>
        </w:rPr>
        <w:t xml:space="preserve">nově i </w:t>
      </w:r>
      <w:r w:rsidR="00A512DE" w:rsidRPr="00A512DE">
        <w:rPr>
          <w:b/>
          <w:u w:val="single"/>
        </w:rPr>
        <w:t>drobný neostrý kovový odpad</w:t>
      </w:r>
      <w:r w:rsidR="00A512DE">
        <w:t xml:space="preserve"> jako jsou plechovky od nápojů, vypláchnuté plechovky, obaly </w:t>
      </w:r>
      <w:r w:rsidRPr="00400DB0">
        <w:t>od pracích, čistících a kosmetických přípravků, kelímky od jogurtů, mléčných výrobků, balící fólie od spotřebního zboží, obaly od CD disků a další výrobky z plastů.</w:t>
      </w:r>
      <w:r w:rsidR="00491F73">
        <w:t xml:space="preserve"> </w:t>
      </w:r>
      <w:r w:rsidRPr="00400DB0">
        <w:t xml:space="preserve">Pěnový polystyren </w:t>
      </w:r>
      <w:r w:rsidR="00491F73">
        <w:t>vha</w:t>
      </w:r>
      <w:r w:rsidRPr="00400DB0">
        <w:t>zujeme v menších kusech.</w:t>
      </w:r>
    </w:p>
    <w:p w:rsidR="00D9599C" w:rsidRPr="00D9599C" w:rsidRDefault="00D9599C" w:rsidP="00887972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rPr>
          <w:b/>
        </w:rPr>
        <w:t>Ne</w:t>
      </w:r>
    </w:p>
    <w:p w:rsidR="00400DB0" w:rsidRPr="00C246C4" w:rsidRDefault="00400DB0" w:rsidP="00D9599C">
      <w:pPr>
        <w:pStyle w:val="Odstavecseseznamem"/>
        <w:spacing w:line="240" w:lineRule="auto"/>
        <w:jc w:val="both"/>
        <w:rPr>
          <w:b/>
        </w:rPr>
      </w:pPr>
      <w:r w:rsidRPr="00181B95">
        <w:rPr>
          <w:b/>
        </w:rPr>
        <w:t>Nepatří</w:t>
      </w:r>
      <w:r w:rsidR="00D9599C">
        <w:rPr>
          <w:b/>
        </w:rPr>
        <w:t xml:space="preserve"> sem</w:t>
      </w:r>
      <w:r w:rsidRPr="00181B95">
        <w:rPr>
          <w:b/>
        </w:rPr>
        <w:t xml:space="preserve"> mastné obaly se zbytky potravin nebo čistících přípravků, obaly od žíravin, barev a jiných nebezpečných látek, podlahové krytiny či novodurové trubky</w:t>
      </w:r>
      <w:r w:rsidR="00C246C4">
        <w:rPr>
          <w:b/>
        </w:rPr>
        <w:t xml:space="preserve">, kombinované sáčky, kdy nelze oba </w:t>
      </w:r>
      <w:r w:rsidR="00C246C4">
        <w:rPr>
          <w:b/>
        </w:rPr>
        <w:lastRenderedPageBreak/>
        <w:t xml:space="preserve">materiály rozdělit, např. s nástřikem hliníku (např. sáčky od </w:t>
      </w:r>
      <w:proofErr w:type="spellStart"/>
      <w:r w:rsidR="00C246C4">
        <w:rPr>
          <w:b/>
        </w:rPr>
        <w:t>chipsů</w:t>
      </w:r>
      <w:proofErr w:type="spellEnd"/>
      <w:r w:rsidR="00C246C4">
        <w:rPr>
          <w:b/>
        </w:rPr>
        <w:t xml:space="preserve">, </w:t>
      </w:r>
      <w:r w:rsidR="00F21522">
        <w:rPr>
          <w:b/>
        </w:rPr>
        <w:t>oříšků) a také celofánové sáčky, plastová okna.</w:t>
      </w:r>
    </w:p>
    <w:p w:rsidR="00CA203C" w:rsidRDefault="00CA203C" w:rsidP="00887972">
      <w:pPr>
        <w:spacing w:after="0" w:line="240" w:lineRule="auto"/>
        <w:jc w:val="both"/>
        <w:rPr>
          <w:b/>
          <w:color w:val="0070C0"/>
          <w:u w:val="single"/>
        </w:rPr>
      </w:pPr>
    </w:p>
    <w:p w:rsidR="00491F73" w:rsidRPr="00CA203C" w:rsidRDefault="00491F73" w:rsidP="00CD7247">
      <w:pPr>
        <w:spacing w:after="0" w:line="240" w:lineRule="auto"/>
        <w:ind w:right="227"/>
        <w:jc w:val="both"/>
        <w:rPr>
          <w:b/>
          <w:color w:val="0070C0"/>
          <w:sz w:val="28"/>
          <w:szCs w:val="28"/>
          <w:u w:val="single"/>
        </w:rPr>
      </w:pPr>
      <w:r w:rsidRPr="00CA203C">
        <w:rPr>
          <w:b/>
          <w:color w:val="0070C0"/>
          <w:sz w:val="28"/>
          <w:szCs w:val="28"/>
          <w:u w:val="single"/>
        </w:rPr>
        <w:t>Papír</w:t>
      </w:r>
    </w:p>
    <w:p w:rsidR="00491F73" w:rsidRPr="00E208DC" w:rsidRDefault="00491F73" w:rsidP="00CD7247">
      <w:pPr>
        <w:spacing w:after="0" w:line="240" w:lineRule="auto"/>
        <w:ind w:right="227"/>
        <w:jc w:val="both"/>
        <w:rPr>
          <w:b/>
        </w:rPr>
      </w:pPr>
      <w:r w:rsidRPr="00491F73">
        <w:rPr>
          <w:b/>
        </w:rPr>
        <w:t>Patří do modrého kontejneru.</w:t>
      </w:r>
    </w:p>
    <w:p w:rsidR="00491F73" w:rsidRPr="00181B95" w:rsidRDefault="00491F73" w:rsidP="00887972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</w:rPr>
      </w:pPr>
      <w:r w:rsidRPr="00181B95">
        <w:rPr>
          <w:b/>
        </w:rPr>
        <w:t>Ano</w:t>
      </w:r>
      <w:r w:rsidRPr="00181B95">
        <w:rPr>
          <w:b/>
          <w:bCs/>
        </w:rPr>
        <w:br/>
      </w:r>
      <w:r w:rsidR="00D9599C">
        <w:t>Do modrého kontejneru lze vhodit č</w:t>
      </w:r>
      <w:r w:rsidRPr="00491F73">
        <w:t xml:space="preserve">asopisy, noviny, sešity, </w:t>
      </w:r>
      <w:r w:rsidRPr="00181B95">
        <w:rPr>
          <w:b/>
        </w:rPr>
        <w:t>rozložené krabice</w:t>
      </w:r>
      <w:r w:rsidR="00E03966">
        <w:t xml:space="preserve"> (pokud nejsou naplněny papí</w:t>
      </w:r>
      <w:r>
        <w:t>rem)</w:t>
      </w:r>
      <w:r w:rsidRPr="00491F73">
        <w:t xml:space="preserve">, papírové obaly, cokoliv z </w:t>
      </w:r>
      <w:r w:rsidR="00C1092F">
        <w:t>kartonu</w:t>
      </w:r>
      <w:r w:rsidRPr="00491F73">
        <w:t>, nebo knihy</w:t>
      </w:r>
      <w:r w:rsidR="00D9599C">
        <w:t xml:space="preserve"> (bez vazby)</w:t>
      </w:r>
      <w:r w:rsidRPr="00491F73">
        <w:t xml:space="preserve">. Obálky s fóliovými </w:t>
      </w:r>
      <w:r w:rsidR="00D9599C">
        <w:t>okénky sem můžete také vhazovat.</w:t>
      </w:r>
      <w:r w:rsidRPr="00491F73">
        <w:t xml:space="preserve"> Nevadí ani papír s kancelářskými sponkami. </w:t>
      </w:r>
      <w:r w:rsidRPr="00181B95">
        <w:rPr>
          <w:b/>
        </w:rPr>
        <w:t>Bublinkové obálky vhazujeme pouze bez plastového vnitřku!</w:t>
      </w:r>
    </w:p>
    <w:p w:rsidR="00887972" w:rsidRPr="00D9599C" w:rsidRDefault="00491F73" w:rsidP="00887972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</w:rPr>
      </w:pPr>
      <w:r w:rsidRPr="00D9599C">
        <w:rPr>
          <w:b/>
        </w:rPr>
        <w:t>Ne</w:t>
      </w:r>
      <w:r w:rsidRPr="00D9599C">
        <w:rPr>
          <w:b/>
          <w:bCs/>
        </w:rPr>
        <w:br/>
      </w:r>
      <w:r w:rsidR="00D9599C" w:rsidRPr="00D9599C">
        <w:rPr>
          <w:b/>
        </w:rPr>
        <w:t xml:space="preserve">Nepatří sem dětské pleny (ty vhazujte do popelnic na komunální odpad), </w:t>
      </w:r>
      <w:r w:rsidRPr="00D9599C">
        <w:rPr>
          <w:b/>
        </w:rPr>
        <w:t>celé svazky knih</w:t>
      </w:r>
      <w:r w:rsidRPr="00491F73">
        <w:t xml:space="preserve"> (vhazovat pouze bez vazby), </w:t>
      </w:r>
      <w:r w:rsidRPr="00914372">
        <w:rPr>
          <w:b/>
        </w:rPr>
        <w:t>uhlový,</w:t>
      </w:r>
      <w:r w:rsidR="00914372" w:rsidRPr="00914372">
        <w:rPr>
          <w:b/>
        </w:rPr>
        <w:t xml:space="preserve"> voskovaný,</w:t>
      </w:r>
      <w:r w:rsidRPr="00914372">
        <w:rPr>
          <w:b/>
        </w:rPr>
        <w:t xml:space="preserve"> mastný nebo jakkoliv znečištěný papír</w:t>
      </w:r>
      <w:r w:rsidR="00914372" w:rsidRPr="00914372">
        <w:rPr>
          <w:b/>
        </w:rPr>
        <w:t>, kombinované sáčky</w:t>
      </w:r>
      <w:r w:rsidR="00914372">
        <w:t xml:space="preserve"> (např. od polévek, koření)</w:t>
      </w:r>
      <w:r w:rsidRPr="00491F73">
        <w:t xml:space="preserve">. </w:t>
      </w:r>
      <w:r w:rsidR="00914372">
        <w:t>T</w:t>
      </w:r>
      <w:r w:rsidRPr="00491F73">
        <w:t xml:space="preserve">yto materiály nelze už nadále recyklovat. </w:t>
      </w:r>
    </w:p>
    <w:p w:rsidR="00491F73" w:rsidRPr="00CA203C" w:rsidRDefault="00491F73" w:rsidP="00887972">
      <w:pPr>
        <w:spacing w:after="0" w:line="240" w:lineRule="auto"/>
        <w:jc w:val="both"/>
        <w:rPr>
          <w:b/>
          <w:color w:val="595959" w:themeColor="text1" w:themeTint="A6"/>
          <w:sz w:val="28"/>
          <w:szCs w:val="28"/>
          <w:u w:val="single"/>
        </w:rPr>
      </w:pPr>
      <w:r w:rsidRPr="00CA203C">
        <w:rPr>
          <w:b/>
          <w:color w:val="595959" w:themeColor="text1" w:themeTint="A6"/>
          <w:sz w:val="28"/>
          <w:szCs w:val="28"/>
          <w:u w:val="single"/>
        </w:rPr>
        <w:t>Kovy</w:t>
      </w:r>
    </w:p>
    <w:p w:rsidR="00491F73" w:rsidRPr="00491F73" w:rsidRDefault="00491F73" w:rsidP="00887972">
      <w:pPr>
        <w:spacing w:after="0" w:line="240" w:lineRule="auto"/>
        <w:jc w:val="both"/>
      </w:pPr>
      <w:r w:rsidRPr="00491F73">
        <w:t>Kovy jsou ceněnou surovinou pro další výrobu, proto jejich sběr probíhá prostřednict</w:t>
      </w:r>
      <w:r w:rsidR="00181B95">
        <w:t xml:space="preserve">vím výkupen druhotných surovin </w:t>
      </w:r>
      <w:r w:rsidRPr="00491F73">
        <w:t>nebo také pomocí sběrn</w:t>
      </w:r>
      <w:r w:rsidR="00B35F35">
        <w:t xml:space="preserve">ého místa </w:t>
      </w:r>
      <w:r w:rsidR="00181B95">
        <w:t>v</w:t>
      </w:r>
      <w:r w:rsidR="00B35F35">
        <w:t> </w:t>
      </w:r>
      <w:r w:rsidR="00181B95">
        <w:t>Libouchci</w:t>
      </w:r>
      <w:r w:rsidR="00B35F35">
        <w:t>. Drobný kovový odpad lze vhazovat do nádob na plast (žluté).</w:t>
      </w:r>
    </w:p>
    <w:p w:rsidR="00B2340B" w:rsidRDefault="00D9599C" w:rsidP="00887972">
      <w:pPr>
        <w:spacing w:after="0" w:line="240" w:lineRule="auto"/>
        <w:jc w:val="both"/>
      </w:pPr>
      <w:r>
        <w:rPr>
          <w:b/>
        </w:rPr>
        <w:t>N</w:t>
      </w:r>
      <w:r w:rsidR="00181B95" w:rsidRPr="00181B95">
        <w:rPr>
          <w:b/>
        </w:rPr>
        <w:t>epatří</w:t>
      </w:r>
      <w:r w:rsidR="00491F73" w:rsidRPr="00181B95">
        <w:rPr>
          <w:b/>
        </w:rPr>
        <w:t xml:space="preserve"> </w:t>
      </w:r>
      <w:r>
        <w:rPr>
          <w:b/>
        </w:rPr>
        <w:t xml:space="preserve">sem </w:t>
      </w:r>
      <w:r w:rsidR="00491F73" w:rsidRPr="00181B95">
        <w:rPr>
          <w:b/>
        </w:rPr>
        <w:t>plechovky od barev a jiných nebezpečnýc</w:t>
      </w:r>
      <w:r w:rsidR="00B2340B">
        <w:rPr>
          <w:b/>
        </w:rPr>
        <w:t>h látek.</w:t>
      </w:r>
      <w:r w:rsidR="00491F73" w:rsidRPr="00491F73">
        <w:t xml:space="preserve"> </w:t>
      </w:r>
    </w:p>
    <w:p w:rsidR="00491F73" w:rsidRPr="00491F73" w:rsidRDefault="00491F73" w:rsidP="00887972">
      <w:pPr>
        <w:spacing w:after="0" w:line="240" w:lineRule="auto"/>
        <w:jc w:val="both"/>
      </w:pPr>
      <w:r w:rsidRPr="00491F73">
        <w:t>Samostatnou kapitolu tvoří autovraky, jež převezmou a doklad o ekologické likvidaci vystaví na vrakovištích.</w:t>
      </w:r>
    </w:p>
    <w:p w:rsidR="00400DB0" w:rsidRDefault="00400DB0" w:rsidP="00887972">
      <w:pPr>
        <w:spacing w:line="240" w:lineRule="auto"/>
        <w:jc w:val="both"/>
        <w:rPr>
          <w:b/>
        </w:rPr>
      </w:pPr>
      <w:r w:rsidRPr="00181B95">
        <w:rPr>
          <w:b/>
        </w:rPr>
        <w:t xml:space="preserve">Pro </w:t>
      </w:r>
      <w:r w:rsidR="00181B95">
        <w:rPr>
          <w:b/>
        </w:rPr>
        <w:t xml:space="preserve">běžný </w:t>
      </w:r>
      <w:r w:rsidRPr="00181B95">
        <w:rPr>
          <w:b/>
        </w:rPr>
        <w:t xml:space="preserve">kovový odpad je </w:t>
      </w:r>
      <w:r w:rsidR="00181B95">
        <w:rPr>
          <w:b/>
        </w:rPr>
        <w:t xml:space="preserve">též </w:t>
      </w:r>
      <w:r w:rsidRPr="00181B95">
        <w:rPr>
          <w:b/>
        </w:rPr>
        <w:t xml:space="preserve">určena svozová nádoba, trvale přístupná </w:t>
      </w:r>
      <w:r w:rsidR="00B2340B">
        <w:rPr>
          <w:b/>
        </w:rPr>
        <w:t>ve sběrném místě</w:t>
      </w:r>
      <w:r w:rsidRPr="00181B95">
        <w:rPr>
          <w:b/>
        </w:rPr>
        <w:t xml:space="preserve"> v Libouchci.</w:t>
      </w:r>
    </w:p>
    <w:p w:rsidR="006A0778" w:rsidRDefault="006A0778" w:rsidP="00887972">
      <w:pPr>
        <w:spacing w:after="0" w:line="240" w:lineRule="auto"/>
        <w:jc w:val="both"/>
        <w:rPr>
          <w:b/>
          <w:u w:val="single"/>
        </w:rPr>
      </w:pPr>
    </w:p>
    <w:p w:rsidR="00181B95" w:rsidRPr="00CA203C" w:rsidRDefault="00181B95" w:rsidP="0088797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A203C">
        <w:rPr>
          <w:b/>
          <w:sz w:val="28"/>
          <w:szCs w:val="28"/>
          <w:u w:val="single"/>
        </w:rPr>
        <w:t>Nebezpečné odpady</w:t>
      </w:r>
    </w:p>
    <w:p w:rsidR="00400DB0" w:rsidRDefault="00B2340B" w:rsidP="00887972">
      <w:pPr>
        <w:spacing w:line="240" w:lineRule="auto"/>
        <w:jc w:val="both"/>
      </w:pPr>
      <w:r>
        <w:t xml:space="preserve">Nebezpečné odpady </w:t>
      </w:r>
      <w:r w:rsidR="00181B95" w:rsidRPr="00181B95">
        <w:t xml:space="preserve">nebo obaly jimi znečištěné mají nebezpečné vlastnosti, které mohou ohrozit zdraví </w:t>
      </w:r>
      <w:r>
        <w:t>lidí a životní prostředí, proto</w:t>
      </w:r>
      <w:r w:rsidR="00181B95" w:rsidRPr="00181B95">
        <w:t xml:space="preserve"> musí být využity, či odstraněny ve speciálních zařízeních. Tyto odpady nepatří do běžné popelnice na s</w:t>
      </w:r>
      <w:r>
        <w:t>měsný odpad. Jedná se např. o</w:t>
      </w:r>
      <w:r w:rsidR="009E28AC">
        <w:t xml:space="preserve"> lepidla, rozpouštědla, oleje, pesticidy, domácí chemikálie,</w:t>
      </w:r>
      <w:r>
        <w:t xml:space="preserve"> LED žárovky</w:t>
      </w:r>
      <w:r w:rsidR="009E28AC">
        <w:t>, barvy (nikoli vodou ředitelné barvy – tyto patří do popelnic na komunální odpad)</w:t>
      </w:r>
      <w:r>
        <w:t>.</w:t>
      </w:r>
      <w:r w:rsidR="00181B95">
        <w:t xml:space="preserve"> </w:t>
      </w:r>
      <w:r w:rsidR="00181B95" w:rsidRPr="00E208DC">
        <w:rPr>
          <w:b/>
        </w:rPr>
        <w:t>Pro nebezpečné odpady můžete využít mobilního sběru, který je obcí organizován</w:t>
      </w:r>
      <w:r w:rsidR="00181B95" w:rsidRPr="00181B95">
        <w:t>. Když si nevíte rady s nějakým prázdným obalem, podívejte se na jeho etiketu, vždy by měla být na jeho obalu informace, jak s daným obsahem naložit. Staré léky můžete vrátit do jakékoliv lékárny.</w:t>
      </w:r>
      <w:r w:rsidR="009E28AC">
        <w:t xml:space="preserve"> </w:t>
      </w:r>
    </w:p>
    <w:p w:rsidR="0043673A" w:rsidRPr="0043673A" w:rsidRDefault="0043673A" w:rsidP="00887972">
      <w:pPr>
        <w:spacing w:line="240" w:lineRule="auto"/>
        <w:jc w:val="both"/>
        <w:rPr>
          <w:u w:val="single"/>
        </w:rPr>
      </w:pPr>
      <w:r w:rsidRPr="0043673A">
        <w:rPr>
          <w:u w:val="single"/>
        </w:rPr>
        <w:t>SVOZ NEBEZPEČNÉHO ODPADU SE PROVÁDÍ 2 X ROČNĚ (JARO, PODZIM), TERMÍN</w:t>
      </w:r>
      <w:r w:rsidR="008678AD">
        <w:rPr>
          <w:u w:val="single"/>
        </w:rPr>
        <w:t>Y</w:t>
      </w:r>
      <w:r w:rsidRPr="0043673A">
        <w:rPr>
          <w:u w:val="single"/>
        </w:rPr>
        <w:t xml:space="preserve"> A MÍSTA SVOZU JSOU ZVEŘEJNĚN</w:t>
      </w:r>
      <w:r w:rsidR="008678AD">
        <w:rPr>
          <w:u w:val="single"/>
        </w:rPr>
        <w:t>Y</w:t>
      </w:r>
      <w:r w:rsidRPr="0043673A">
        <w:rPr>
          <w:u w:val="single"/>
        </w:rPr>
        <w:t xml:space="preserve"> NA STRÁNKÁCH OBECNÍHO ÚŘADU A VE VÝVĚSKÁCH.</w:t>
      </w:r>
    </w:p>
    <w:p w:rsidR="0016768E" w:rsidRPr="00CA203C" w:rsidRDefault="0016768E" w:rsidP="00CD724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D7247">
        <w:rPr>
          <w:b/>
          <w:color w:val="C00000"/>
          <w:sz w:val="28"/>
          <w:szCs w:val="28"/>
          <w:u w:val="single"/>
        </w:rPr>
        <w:t>Elektrozařízení</w:t>
      </w:r>
    </w:p>
    <w:p w:rsidR="00E87EC4" w:rsidRDefault="0016768E" w:rsidP="00CD7247">
      <w:pPr>
        <w:spacing w:after="0" w:line="240" w:lineRule="auto"/>
        <w:jc w:val="both"/>
        <w:rPr>
          <w:b/>
        </w:rPr>
      </w:pPr>
      <w:r w:rsidRPr="0016768E">
        <w:t>Jedná se o domácí malé a velké spotřebiče</w:t>
      </w:r>
      <w:r>
        <w:t xml:space="preserve"> např. chladničky, mrazničky, pračky, myčky nádobí, elektrická topidla, elektrické ventilátory, vrtačky, pily apod. </w:t>
      </w:r>
      <w:r w:rsidR="00CE77F1" w:rsidRPr="00E208DC">
        <w:rPr>
          <w:b/>
        </w:rPr>
        <w:t>Tyto odpady můžete odvézt na sběrné místo</w:t>
      </w:r>
      <w:r w:rsidR="00B2340B">
        <w:rPr>
          <w:b/>
        </w:rPr>
        <w:t xml:space="preserve"> v Libouchci.</w:t>
      </w:r>
    </w:p>
    <w:p w:rsidR="00E208DC" w:rsidRPr="00E208DC" w:rsidRDefault="00E208DC" w:rsidP="00887972">
      <w:pPr>
        <w:spacing w:after="0" w:line="240" w:lineRule="auto"/>
        <w:jc w:val="both"/>
        <w:rPr>
          <w:b/>
        </w:rPr>
      </w:pPr>
    </w:p>
    <w:p w:rsidR="00E87EC4" w:rsidRPr="00CA203C" w:rsidRDefault="00E87EC4" w:rsidP="00887972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CA203C">
        <w:rPr>
          <w:b/>
          <w:color w:val="FF0000"/>
          <w:sz w:val="28"/>
          <w:szCs w:val="28"/>
          <w:u w:val="single"/>
        </w:rPr>
        <w:t>Drobné elektrozařízení</w:t>
      </w:r>
    </w:p>
    <w:p w:rsidR="00E87EC4" w:rsidRPr="00E87EC4" w:rsidRDefault="00E87EC4" w:rsidP="00887972">
      <w:pPr>
        <w:spacing w:after="0" w:line="240" w:lineRule="auto"/>
        <w:jc w:val="both"/>
      </w:pPr>
      <w:r w:rsidRPr="00E87EC4">
        <w:t xml:space="preserve">Jedná se o kalkulačky, rádia, drobné počítačové vybavení, </w:t>
      </w:r>
      <w:r w:rsidR="00546E51">
        <w:t>holi</w:t>
      </w:r>
      <w:r w:rsidR="006A0778">
        <w:t xml:space="preserve">cí strojky, </w:t>
      </w:r>
      <w:r w:rsidRPr="00E87EC4">
        <w:t>telefony, elektronické hračky</w:t>
      </w:r>
      <w:r>
        <w:t xml:space="preserve"> apod. Tyto odpady můžete odevzdat do červených kontejnerů umístěných na stanovištích</w:t>
      </w:r>
      <w:r w:rsidR="00546E51">
        <w:t xml:space="preserve"> uvedených v tabulce a na pokladně obecního úřadu.</w:t>
      </w:r>
    </w:p>
    <w:p w:rsidR="00CE77F1" w:rsidRDefault="00E208DC" w:rsidP="00887972">
      <w:pPr>
        <w:spacing w:after="0" w:line="240" w:lineRule="auto"/>
        <w:jc w:val="both"/>
        <w:rPr>
          <w:b/>
        </w:rPr>
      </w:pPr>
      <w:r w:rsidRPr="00E208DC">
        <w:rPr>
          <w:b/>
        </w:rPr>
        <w:t>Do kontejneru nepatří:</w:t>
      </w:r>
    </w:p>
    <w:p w:rsidR="00E208DC" w:rsidRDefault="00E208DC" w:rsidP="00887972">
      <w:pPr>
        <w:spacing w:after="0" w:line="240" w:lineRule="auto"/>
        <w:jc w:val="both"/>
      </w:pPr>
      <w:r w:rsidRPr="00E208DC">
        <w:t>Televizory, počítačové monitory, zářivky, úsporné žárovky a velké domácí spotřebiče jako např. led</w:t>
      </w:r>
      <w:r w:rsidR="00546E51">
        <w:t xml:space="preserve">ničky, pračky, chladničky apod., tyto </w:t>
      </w:r>
      <w:r w:rsidR="00B2340B">
        <w:t>se odevzdávají ve sběrném místě – viz elektrozařízení.</w:t>
      </w:r>
    </w:p>
    <w:p w:rsidR="0087143E" w:rsidRPr="0087143E" w:rsidRDefault="0087143E" w:rsidP="00887972">
      <w:pPr>
        <w:spacing w:after="0" w:line="240" w:lineRule="auto"/>
        <w:jc w:val="both"/>
        <w:rPr>
          <w:b/>
        </w:rPr>
      </w:pPr>
      <w:r w:rsidRPr="0087143E">
        <w:rPr>
          <w:b/>
          <w:u w:val="single"/>
        </w:rPr>
        <w:t>Zářivky, úsporné žárovky, LED</w:t>
      </w:r>
      <w:r>
        <w:t xml:space="preserve"> </w:t>
      </w:r>
      <w:r w:rsidRPr="00B2340B">
        <w:rPr>
          <w:b/>
          <w:u w:val="single"/>
        </w:rPr>
        <w:t>žárovky</w:t>
      </w:r>
      <w:r>
        <w:t xml:space="preserve"> patří mezi </w:t>
      </w:r>
      <w:r w:rsidR="00B2340B">
        <w:t>NEBEZPEČNÝ ODPAD</w:t>
      </w:r>
      <w:r>
        <w:t xml:space="preserve">. </w:t>
      </w:r>
    </w:p>
    <w:p w:rsidR="00E208DC" w:rsidRPr="00E208DC" w:rsidRDefault="00E208DC" w:rsidP="00887972">
      <w:pPr>
        <w:spacing w:after="0" w:line="240" w:lineRule="auto"/>
        <w:jc w:val="both"/>
      </w:pPr>
    </w:p>
    <w:p w:rsidR="00181B95" w:rsidRPr="00CA203C" w:rsidRDefault="006A0778" w:rsidP="00887972">
      <w:pPr>
        <w:spacing w:after="0" w:line="240" w:lineRule="auto"/>
        <w:jc w:val="both"/>
        <w:rPr>
          <w:b/>
          <w:color w:val="4F6228" w:themeColor="accent3" w:themeShade="80"/>
          <w:sz w:val="28"/>
          <w:szCs w:val="28"/>
          <w:u w:val="single"/>
        </w:rPr>
      </w:pPr>
      <w:r w:rsidRPr="00CA203C">
        <w:rPr>
          <w:b/>
          <w:color w:val="4F6228" w:themeColor="accent3" w:themeShade="80"/>
          <w:sz w:val="28"/>
          <w:szCs w:val="28"/>
          <w:u w:val="single"/>
        </w:rPr>
        <w:t>Rostlinný b</w:t>
      </w:r>
      <w:r w:rsidR="00181B95" w:rsidRPr="00CA203C">
        <w:rPr>
          <w:b/>
          <w:color w:val="4F6228" w:themeColor="accent3" w:themeShade="80"/>
          <w:sz w:val="28"/>
          <w:szCs w:val="28"/>
          <w:u w:val="single"/>
        </w:rPr>
        <w:t>ioodpad</w:t>
      </w:r>
    </w:p>
    <w:p w:rsidR="006A0778" w:rsidRPr="006A0778" w:rsidRDefault="00181B95" w:rsidP="00887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181B95">
        <w:t xml:space="preserve">Jedná se o biologicky rozložitelný odpad pocházející </w:t>
      </w:r>
      <w:r w:rsidR="006A0778">
        <w:t xml:space="preserve">z rostlinných zbytků </w:t>
      </w:r>
      <w:r w:rsidRPr="00181B95">
        <w:t>především z údržby zahrad</w:t>
      </w:r>
      <w:r w:rsidR="006A0778">
        <w:t xml:space="preserve"> a </w:t>
      </w:r>
      <w:r w:rsidR="0099234B">
        <w:t xml:space="preserve">veřejných prostranství </w:t>
      </w:r>
      <w:r w:rsidR="00B2340B">
        <w:t>o</w:t>
      </w:r>
      <w:r w:rsidR="006A0778">
        <w:t>bce.</w:t>
      </w:r>
      <w:r w:rsidRPr="00181B95">
        <w:t xml:space="preserve"> Bioodpady je možné jako jediné legálně využít na zahr</w:t>
      </w:r>
      <w:r w:rsidR="0016768E">
        <w:t>adách v zahradních kompostérech</w:t>
      </w:r>
      <w:r>
        <w:t>.</w:t>
      </w:r>
      <w:r w:rsidR="00E03966">
        <w:t xml:space="preserve"> V naš</w:t>
      </w:r>
      <w:r w:rsidR="00521405">
        <w:t xml:space="preserve">í obci </w:t>
      </w:r>
      <w:r w:rsidR="0099234B">
        <w:t xml:space="preserve">jsou </w:t>
      </w:r>
      <w:r w:rsidR="00521405">
        <w:t>pro tento odpad určen</w:t>
      </w:r>
      <w:r w:rsidR="0099234B">
        <w:t>y</w:t>
      </w:r>
      <w:r w:rsidR="00521405">
        <w:t xml:space="preserve"> </w:t>
      </w:r>
      <w:r w:rsidR="0099234B">
        <w:t xml:space="preserve">dva </w:t>
      </w:r>
      <w:r w:rsidR="00E03966">
        <w:t>kontejne</w:t>
      </w:r>
      <w:r w:rsidR="0099234B">
        <w:t>ry umístěné</w:t>
      </w:r>
      <w:r w:rsidR="00E03966">
        <w:t xml:space="preserve"> </w:t>
      </w:r>
      <w:r w:rsidR="006A0778">
        <w:t>na sběrném místě.</w:t>
      </w:r>
      <w:r w:rsidR="00120896">
        <w:t xml:space="preserve"> Do těchto kontejnerů se nevhazuje zeleň znečištěná zvířecím trusem. </w:t>
      </w:r>
      <w:r w:rsidR="00E03966">
        <w:t xml:space="preserve"> </w:t>
      </w:r>
      <w:r w:rsidR="00120896">
        <w:t>Kontejnery jsou rozděleny podle obsahu zeleně, na drobný rostlinný odpad (tráva, plevel, listí) a větve d</w:t>
      </w:r>
      <w:r w:rsidR="00A77CF4">
        <w:t>o průměru 4,5</w:t>
      </w:r>
      <w:r w:rsidR="00120896">
        <w:t xml:space="preserve"> cm.</w:t>
      </w:r>
    </w:p>
    <w:p w:rsidR="006A0778" w:rsidRDefault="006A0778" w:rsidP="00887972">
      <w:pPr>
        <w:spacing w:after="0" w:line="240" w:lineRule="auto"/>
        <w:jc w:val="both"/>
        <w:rPr>
          <w:b/>
          <w:u w:val="single"/>
        </w:rPr>
      </w:pPr>
    </w:p>
    <w:p w:rsidR="00181B95" w:rsidRPr="00CA203C" w:rsidRDefault="00181B95" w:rsidP="0088797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A203C">
        <w:rPr>
          <w:b/>
          <w:sz w:val="28"/>
          <w:szCs w:val="28"/>
          <w:u w:val="single"/>
        </w:rPr>
        <w:lastRenderedPageBreak/>
        <w:t>Velkoobjemový odpad</w:t>
      </w:r>
    </w:p>
    <w:p w:rsidR="008678AD" w:rsidRDefault="00181B95" w:rsidP="00887972">
      <w:pPr>
        <w:spacing w:line="240" w:lineRule="auto"/>
        <w:jc w:val="both"/>
      </w:pPr>
      <w:r w:rsidRPr="00181B95">
        <w:t>Jedná se např. o starý nábytek, koberce, linolea, umyvadla, toalety, k</w:t>
      </w:r>
      <w:r w:rsidR="00521405">
        <w:t xml:space="preserve">uchyňské linky, </w:t>
      </w:r>
      <w:r w:rsidR="00521405" w:rsidRPr="00914372">
        <w:rPr>
          <w:u w:val="single"/>
        </w:rPr>
        <w:t>nábytek v rozloženém stavu</w:t>
      </w:r>
      <w:r w:rsidR="00521405">
        <w:t xml:space="preserve"> atd</w:t>
      </w:r>
      <w:r w:rsidRPr="00181B95">
        <w:t>.</w:t>
      </w:r>
      <w:r w:rsidR="00E52A1B">
        <w:t xml:space="preserve"> </w:t>
      </w:r>
      <w:r w:rsidRPr="00181B95">
        <w:t xml:space="preserve">Tyto odpady můžete odvézt na </w:t>
      </w:r>
      <w:r w:rsidR="00E03966">
        <w:t>sběrné místo</w:t>
      </w:r>
      <w:r w:rsidR="0099234B">
        <w:t>.</w:t>
      </w:r>
      <w:r w:rsidRPr="00181B95">
        <w:t xml:space="preserve"> V případě, že v určitém časovém úseku </w:t>
      </w:r>
      <w:r w:rsidR="008678AD">
        <w:t>vyprodukujet</w:t>
      </w:r>
      <w:r w:rsidRPr="00181B95">
        <w:t xml:space="preserve">e těchto </w:t>
      </w:r>
      <w:r w:rsidR="008678AD">
        <w:t>odpadů velké množství – provádít</w:t>
      </w:r>
      <w:r w:rsidRPr="00181B95">
        <w:t>e např. rekonstrukci domu, objednejte</w:t>
      </w:r>
      <w:r w:rsidR="008678AD">
        <w:t xml:space="preserve"> si</w:t>
      </w:r>
      <w:r w:rsidRPr="00181B95">
        <w:t xml:space="preserve"> a zaplaťte přistavení velkoobjemového kontejneru u specializované firmy.</w:t>
      </w:r>
      <w:r w:rsidR="0043673A">
        <w:t xml:space="preserve"> </w:t>
      </w:r>
    </w:p>
    <w:p w:rsidR="00887972" w:rsidRDefault="0043673A" w:rsidP="00887972">
      <w:pPr>
        <w:spacing w:line="240" w:lineRule="auto"/>
        <w:jc w:val="both"/>
      </w:pPr>
      <w:r>
        <w:t>V</w:t>
      </w:r>
      <w:r w:rsidR="0099234B">
        <w:t> částech obce</w:t>
      </w:r>
      <w:r>
        <w:t xml:space="preserve"> Knínice, Čermná, Žďárek</w:t>
      </w:r>
      <w:r w:rsidR="008678AD">
        <w:t xml:space="preserve"> jsou</w:t>
      </w:r>
      <w:r>
        <w:t xml:space="preserve"> 2 x ročně (jaro a podzim)</w:t>
      </w:r>
      <w:r w:rsidR="008678AD">
        <w:t xml:space="preserve"> přistaveny velkoobjemové kontejnery. Termíny a místa svozu jsou zveřejněny na stránkách obecního úřadu a ve vývěskách.</w:t>
      </w:r>
    </w:p>
    <w:p w:rsidR="0043673A" w:rsidRDefault="0043673A" w:rsidP="00887972">
      <w:pPr>
        <w:spacing w:line="240" w:lineRule="auto"/>
        <w:jc w:val="both"/>
      </w:pPr>
    </w:p>
    <w:p w:rsidR="00887972" w:rsidRPr="00CA203C" w:rsidRDefault="00EB645B" w:rsidP="00E81A7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A203C">
        <w:rPr>
          <w:b/>
          <w:sz w:val="28"/>
          <w:szCs w:val="28"/>
          <w:u w:val="single"/>
        </w:rPr>
        <w:t>Sběr oděvů, obuvi, textilu</w:t>
      </w:r>
    </w:p>
    <w:p w:rsidR="00E208DC" w:rsidRDefault="0099234B" w:rsidP="00E81A79">
      <w:pPr>
        <w:spacing w:after="0" w:line="240" w:lineRule="auto"/>
        <w:jc w:val="both"/>
      </w:pPr>
      <w:r>
        <w:t xml:space="preserve">Kontejnery </w:t>
      </w:r>
      <w:proofErr w:type="gramStart"/>
      <w:r>
        <w:t>jsou</w:t>
      </w:r>
      <w:proofErr w:type="gramEnd"/>
      <w:r>
        <w:t xml:space="preserve"> umístěn</w:t>
      </w:r>
      <w:r w:rsidR="00EB645B">
        <w:t xml:space="preserve"> </w:t>
      </w:r>
      <w:r>
        <w:t>viz tabulka</w:t>
      </w:r>
      <w:r w:rsidR="00A93AA1">
        <w:t>.</w:t>
      </w:r>
      <w:r w:rsidR="00521405">
        <w:t xml:space="preserve"> Oděvy vkládat do kontejnerů čisté v igelitových </w:t>
      </w:r>
      <w:r>
        <w:t>obalech</w:t>
      </w:r>
      <w:r w:rsidR="00521405">
        <w:t>.</w:t>
      </w:r>
    </w:p>
    <w:p w:rsidR="00887972" w:rsidRDefault="00887972" w:rsidP="00887972">
      <w:pPr>
        <w:spacing w:after="80" w:line="240" w:lineRule="auto"/>
        <w:jc w:val="both"/>
      </w:pPr>
    </w:p>
    <w:p w:rsidR="00887972" w:rsidRPr="00CD7247" w:rsidRDefault="00887972" w:rsidP="00CD7247">
      <w:pPr>
        <w:spacing w:after="0" w:line="240" w:lineRule="auto"/>
        <w:jc w:val="both"/>
        <w:rPr>
          <w:b/>
          <w:color w:val="984806" w:themeColor="accent6" w:themeShade="80"/>
          <w:sz w:val="28"/>
          <w:szCs w:val="28"/>
          <w:u w:val="single"/>
        </w:rPr>
      </w:pPr>
      <w:r w:rsidRPr="00CD7247">
        <w:rPr>
          <w:b/>
          <w:color w:val="984806" w:themeColor="accent6" w:themeShade="80"/>
          <w:sz w:val="28"/>
          <w:szCs w:val="28"/>
          <w:u w:val="single"/>
        </w:rPr>
        <w:t>Sběr olejů a jedlých tuků z</w:t>
      </w:r>
      <w:r w:rsidR="00C93E55" w:rsidRPr="00CD7247">
        <w:rPr>
          <w:b/>
          <w:color w:val="984806" w:themeColor="accent6" w:themeShade="80"/>
          <w:sz w:val="28"/>
          <w:szCs w:val="28"/>
          <w:u w:val="single"/>
        </w:rPr>
        <w:t> </w:t>
      </w:r>
      <w:r w:rsidRPr="00CD7247">
        <w:rPr>
          <w:b/>
          <w:color w:val="984806" w:themeColor="accent6" w:themeShade="80"/>
          <w:sz w:val="28"/>
          <w:szCs w:val="28"/>
          <w:u w:val="single"/>
        </w:rPr>
        <w:t>domácností</w:t>
      </w:r>
    </w:p>
    <w:p w:rsidR="009C0525" w:rsidRDefault="00C93E55" w:rsidP="00CD7247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93E55">
        <w:t xml:space="preserve">Oleje </w:t>
      </w:r>
      <w:r w:rsidRPr="00521405">
        <w:rPr>
          <w:b/>
        </w:rPr>
        <w:t>z domácností</w:t>
      </w:r>
      <w:r w:rsidRPr="00C93E55">
        <w:t xml:space="preserve"> zbavené zbytků jídla </w:t>
      </w:r>
      <w:r w:rsidR="00521405">
        <w:t>jsou</w:t>
      </w:r>
      <w:r w:rsidRPr="00C93E55">
        <w:t xml:space="preserve"> přijímány </w:t>
      </w:r>
      <w:r w:rsidR="0099234B">
        <w:t xml:space="preserve">v dobře uzavřené, nejlépe plastové nádobě do zvláštní popelnice </w:t>
      </w:r>
      <w:r w:rsidRPr="00C93E55">
        <w:t>na sběrném místě.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CA203C" w:rsidRDefault="00CA203C" w:rsidP="00887972">
      <w:pPr>
        <w:spacing w:after="80" w:line="240" w:lineRule="auto"/>
        <w:jc w:val="both"/>
      </w:pPr>
    </w:p>
    <w:p w:rsidR="00521405" w:rsidRPr="00521405" w:rsidRDefault="00521405" w:rsidP="00887972">
      <w:pPr>
        <w:spacing w:after="80" w:line="240" w:lineRule="auto"/>
        <w:jc w:val="both"/>
        <w:rPr>
          <w:b/>
          <w:color w:val="595959" w:themeColor="text1" w:themeTint="A6"/>
          <w:sz w:val="28"/>
          <w:szCs w:val="28"/>
          <w:u w:val="single"/>
        </w:rPr>
      </w:pPr>
      <w:r w:rsidRPr="00521405">
        <w:rPr>
          <w:b/>
          <w:color w:val="595959" w:themeColor="text1" w:themeTint="A6"/>
          <w:sz w:val="28"/>
          <w:szCs w:val="28"/>
          <w:u w:val="single"/>
        </w:rPr>
        <w:t>Stavební odpad</w:t>
      </w:r>
    </w:p>
    <w:p w:rsidR="00887972" w:rsidRDefault="00521405" w:rsidP="00887972">
      <w:pPr>
        <w:spacing w:after="80" w:line="240" w:lineRule="auto"/>
        <w:jc w:val="both"/>
        <w:rPr>
          <w:b/>
        </w:rPr>
      </w:pPr>
      <w:r w:rsidRPr="00521405">
        <w:t>Lze dovézt do sběrného místa v maximálním povoleném množství 250 kg na domácnost a rok.</w:t>
      </w:r>
      <w:r>
        <w:t xml:space="preserve"> </w:t>
      </w:r>
      <w:r w:rsidR="004D7B7B">
        <w:t>Do tohoto odpadu se počítá suť z cihel,</w:t>
      </w:r>
      <w:r w:rsidR="0043673A">
        <w:t xml:space="preserve"> tvárnic, dlažba, beton</w:t>
      </w:r>
      <w:r w:rsidR="004D7B7B">
        <w:t xml:space="preserve"> zbaven</w:t>
      </w:r>
      <w:r w:rsidR="0043673A">
        <w:t>é</w:t>
      </w:r>
      <w:r w:rsidR="004D7B7B">
        <w:t xml:space="preserve"> jakýchkoliv příměsí, hlíny, kamenů apod. </w:t>
      </w:r>
      <w:r w:rsidR="004D7B7B" w:rsidRPr="0043673A">
        <w:rPr>
          <w:b/>
        </w:rPr>
        <w:t>Nelze odevzdat odpad s příměsí AZBESTU (u svozové firmy si objednáte samostatný svoz</w:t>
      </w:r>
      <w:r w:rsidR="0043673A" w:rsidRPr="0043673A">
        <w:rPr>
          <w:b/>
        </w:rPr>
        <w:t xml:space="preserve"> – NEBEZPEČNÝ ODPAD</w:t>
      </w:r>
      <w:r w:rsidR="004D7B7B" w:rsidRPr="0043673A">
        <w:rPr>
          <w:b/>
        </w:rPr>
        <w:t>), stavební polystyren, sádrokarton</w:t>
      </w:r>
      <w:r w:rsidR="00A8479A">
        <w:rPr>
          <w:b/>
        </w:rPr>
        <w:t>, PLASTOVÁ OKNA</w:t>
      </w:r>
      <w:r w:rsidR="004D7B7B" w:rsidRPr="0043673A">
        <w:rPr>
          <w:b/>
        </w:rPr>
        <w:t>.</w:t>
      </w:r>
    </w:p>
    <w:p w:rsidR="005E3F97" w:rsidRDefault="005E3F97" w:rsidP="00887972">
      <w:pPr>
        <w:spacing w:after="80" w:line="240" w:lineRule="auto"/>
        <w:jc w:val="both"/>
        <w:rPr>
          <w:b/>
        </w:rPr>
      </w:pPr>
    </w:p>
    <w:p w:rsidR="005E3F97" w:rsidRPr="005E3F97" w:rsidRDefault="00914372" w:rsidP="00887972">
      <w:pPr>
        <w:spacing w:after="80" w:line="240" w:lineRule="auto"/>
        <w:jc w:val="both"/>
      </w:pPr>
      <w:r>
        <w:t xml:space="preserve">Dne: </w:t>
      </w:r>
      <w:r w:rsidR="00F21522">
        <w:t>04.05.2022</w:t>
      </w:r>
    </w:p>
    <w:sectPr w:rsidR="005E3F97" w:rsidRPr="005E3F97" w:rsidSect="006A0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433_"/>
      </v:shape>
    </w:pict>
  </w:numPicBullet>
  <w:abstractNum w:abstractNumId="0">
    <w:nsid w:val="23885978"/>
    <w:multiLevelType w:val="hybridMultilevel"/>
    <w:tmpl w:val="7F8C82BE"/>
    <w:lvl w:ilvl="0" w:tplc="7C0C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713"/>
    <w:multiLevelType w:val="hybridMultilevel"/>
    <w:tmpl w:val="86E8F45E"/>
    <w:lvl w:ilvl="0" w:tplc="FFC8592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A90C28"/>
    <w:multiLevelType w:val="hybridMultilevel"/>
    <w:tmpl w:val="4532204A"/>
    <w:lvl w:ilvl="0" w:tplc="7C0C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24EE"/>
    <w:multiLevelType w:val="hybridMultilevel"/>
    <w:tmpl w:val="A9522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3"/>
    <w:rsid w:val="00022155"/>
    <w:rsid w:val="00095D91"/>
    <w:rsid w:val="00120896"/>
    <w:rsid w:val="0016768E"/>
    <w:rsid w:val="00181B95"/>
    <w:rsid w:val="00216B8E"/>
    <w:rsid w:val="0032638D"/>
    <w:rsid w:val="003410CC"/>
    <w:rsid w:val="00383204"/>
    <w:rsid w:val="003B75F3"/>
    <w:rsid w:val="00400DB0"/>
    <w:rsid w:val="0043673A"/>
    <w:rsid w:val="004712F1"/>
    <w:rsid w:val="00491F73"/>
    <w:rsid w:val="004D7B7B"/>
    <w:rsid w:val="00521405"/>
    <w:rsid w:val="005414F9"/>
    <w:rsid w:val="00546E51"/>
    <w:rsid w:val="005E3F97"/>
    <w:rsid w:val="00642E5A"/>
    <w:rsid w:val="006A0778"/>
    <w:rsid w:val="00764A50"/>
    <w:rsid w:val="007D48A8"/>
    <w:rsid w:val="00806BDF"/>
    <w:rsid w:val="008678AD"/>
    <w:rsid w:val="0087143E"/>
    <w:rsid w:val="008826A7"/>
    <w:rsid w:val="00887972"/>
    <w:rsid w:val="008B35CA"/>
    <w:rsid w:val="008D4B70"/>
    <w:rsid w:val="00914372"/>
    <w:rsid w:val="009175EA"/>
    <w:rsid w:val="0099234B"/>
    <w:rsid w:val="009C0525"/>
    <w:rsid w:val="009C7F9E"/>
    <w:rsid w:val="009E28AC"/>
    <w:rsid w:val="00A512DE"/>
    <w:rsid w:val="00A77CF4"/>
    <w:rsid w:val="00A8479A"/>
    <w:rsid w:val="00A93AA1"/>
    <w:rsid w:val="00B2340B"/>
    <w:rsid w:val="00B32EE6"/>
    <w:rsid w:val="00B35F35"/>
    <w:rsid w:val="00B6653E"/>
    <w:rsid w:val="00BA3417"/>
    <w:rsid w:val="00BD48AC"/>
    <w:rsid w:val="00BF3853"/>
    <w:rsid w:val="00C01F74"/>
    <w:rsid w:val="00C1092F"/>
    <w:rsid w:val="00C246C4"/>
    <w:rsid w:val="00C42CED"/>
    <w:rsid w:val="00C93E55"/>
    <w:rsid w:val="00CA203C"/>
    <w:rsid w:val="00CA655C"/>
    <w:rsid w:val="00CC545E"/>
    <w:rsid w:val="00CC6996"/>
    <w:rsid w:val="00CD7247"/>
    <w:rsid w:val="00CE77F1"/>
    <w:rsid w:val="00D152CC"/>
    <w:rsid w:val="00D300FD"/>
    <w:rsid w:val="00D43AB3"/>
    <w:rsid w:val="00D9599C"/>
    <w:rsid w:val="00DC79CB"/>
    <w:rsid w:val="00E03966"/>
    <w:rsid w:val="00E176C2"/>
    <w:rsid w:val="00E208DC"/>
    <w:rsid w:val="00E52A1B"/>
    <w:rsid w:val="00E7136C"/>
    <w:rsid w:val="00E81A79"/>
    <w:rsid w:val="00E87EC4"/>
    <w:rsid w:val="00EB645B"/>
    <w:rsid w:val="00F13127"/>
    <w:rsid w:val="00F21522"/>
    <w:rsid w:val="00F56CBD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8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0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D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D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D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8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0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D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D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D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9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67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8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73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Süssmilch Oldřich</dc:creator>
  <cp:lastModifiedBy>uživatel</cp:lastModifiedBy>
  <cp:revision>30</cp:revision>
  <cp:lastPrinted>2023-10-24T08:01:00Z</cp:lastPrinted>
  <dcterms:created xsi:type="dcterms:W3CDTF">2019-01-25T07:12:00Z</dcterms:created>
  <dcterms:modified xsi:type="dcterms:W3CDTF">2023-10-24T08:01:00Z</dcterms:modified>
</cp:coreProperties>
</file>